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1EAE2B1A" w:rsidR="00934A35" w:rsidRDefault="00D22ABB" w:rsidP="00D462AA">
      <w:pPr>
        <w:pStyle w:val="Title"/>
      </w:pPr>
      <w:r>
        <w:t>Negative</w:t>
      </w:r>
      <w:r w:rsidR="008D58C3">
        <w:t xml:space="preserve">: </w:t>
      </w:r>
      <w:r w:rsidR="00A74F17">
        <w:t>Energy Pipeline Safety</w:t>
      </w:r>
    </w:p>
    <w:p w14:paraId="7110B619" w14:textId="4B29F889" w:rsidR="00303BC4" w:rsidRDefault="00D462AA" w:rsidP="008D58C3">
      <w:pPr>
        <w:jc w:val="center"/>
      </w:pPr>
      <w:r>
        <w:t xml:space="preserve">By </w:t>
      </w:r>
      <w:r w:rsidR="00D22ABB">
        <w:t>Katherine Baker</w:t>
      </w:r>
    </w:p>
    <w:p w14:paraId="308250CD" w14:textId="77777777" w:rsidR="0029150E" w:rsidRPr="008D58C3" w:rsidRDefault="0029150E" w:rsidP="008D58C3">
      <w:pPr>
        <w:jc w:val="center"/>
      </w:pPr>
    </w:p>
    <w:p w14:paraId="3FB186CE" w14:textId="4F614B84" w:rsidR="008D58C3" w:rsidRPr="008D58C3" w:rsidRDefault="008D58C3" w:rsidP="008D58C3">
      <w:pPr>
        <w:pStyle w:val="Constructive"/>
        <w:jc w:val="center"/>
        <w:rPr>
          <w:rFonts w:eastAsia="MS Mincho"/>
          <w:b/>
          <w:bCs w:val="0"/>
          <w:i/>
          <w:iCs/>
          <w:sz w:val="22"/>
          <w:szCs w:val="22"/>
        </w:rPr>
      </w:pPr>
      <w:r w:rsidRPr="008D58C3">
        <w:rPr>
          <w:b/>
          <w:bCs w:val="0"/>
          <w:i/>
          <w:iCs/>
          <w:sz w:val="22"/>
          <w:szCs w:val="22"/>
        </w:rPr>
        <w:t>Resolved: The United States Federal Government should substantially reform its energy policy.</w:t>
      </w:r>
    </w:p>
    <w:p w14:paraId="445AB94A" w14:textId="1C426658" w:rsidR="00E42606" w:rsidRDefault="00BF62A1" w:rsidP="00C64E8F">
      <w:pPr>
        <w:pStyle w:val="Case"/>
        <w:numPr>
          <w:ilvl w:val="0"/>
          <w:numId w:val="0"/>
        </w:numPr>
        <w:rPr>
          <w:rFonts w:eastAsiaTheme="minorEastAsia"/>
        </w:rPr>
      </w:pPr>
      <w:r>
        <w:rPr>
          <w:rFonts w:eastAsiaTheme="minorEastAsia"/>
        </w:rPr>
        <w:t>Case Summary:</w:t>
      </w:r>
      <w:r w:rsidR="00C64E8F">
        <w:rPr>
          <w:rFonts w:eastAsiaTheme="minorEastAsia"/>
        </w:rPr>
        <w:t xml:space="preserve"> </w:t>
      </w:r>
      <w:r w:rsidR="006F5C72">
        <w:rPr>
          <w:rFonts w:eastAsiaTheme="minorEastAsia"/>
        </w:rPr>
        <w:t>Energy pipelines (think oil and natural gas) are a fundamental part of our infrastructure that run in the background.</w:t>
      </w:r>
      <w:r w:rsidR="00894DB0">
        <w:rPr>
          <w:rFonts w:eastAsiaTheme="minorEastAsia"/>
        </w:rPr>
        <w:t xml:space="preserve"> </w:t>
      </w:r>
      <w:r w:rsidR="006F5C72">
        <w:rPr>
          <w:rFonts w:eastAsiaTheme="minorEastAsia"/>
        </w:rPr>
        <w:t>Nobody thinks about them and everyone relies on them… until something goes wrong.</w:t>
      </w:r>
      <w:r w:rsidR="00894DB0">
        <w:rPr>
          <w:rFonts w:eastAsiaTheme="minorEastAsia"/>
        </w:rPr>
        <w:t xml:space="preserve"> </w:t>
      </w:r>
      <w:r w:rsidR="006F5C72">
        <w:rPr>
          <w:rFonts w:eastAsiaTheme="minorEastAsia"/>
        </w:rPr>
        <w:t xml:space="preserve">Cyber threats and physical attack threats are very </w:t>
      </w:r>
      <w:r w:rsidR="001D76D7">
        <w:rPr>
          <w:rFonts w:eastAsiaTheme="minorEastAsia"/>
        </w:rPr>
        <w:t>real,</w:t>
      </w:r>
      <w:r w:rsidR="006F5C72">
        <w:rPr>
          <w:rFonts w:eastAsiaTheme="minorEastAsia"/>
        </w:rPr>
        <w:t xml:space="preserve"> and the Status Quo isn’t adequately prepared.</w:t>
      </w:r>
      <w:r w:rsidR="00894DB0">
        <w:rPr>
          <w:rFonts w:eastAsiaTheme="minorEastAsia"/>
        </w:rPr>
        <w:t xml:space="preserve"> </w:t>
      </w:r>
      <w:r w:rsidR="006F5C72">
        <w:rPr>
          <w:rFonts w:eastAsiaTheme="minorEastAsia"/>
        </w:rPr>
        <w:t xml:space="preserve">Transportation Security </w:t>
      </w:r>
      <w:r w:rsidR="00460634">
        <w:rPr>
          <w:rFonts w:eastAsiaTheme="minorEastAsia"/>
        </w:rPr>
        <w:t>Administration</w:t>
      </w:r>
      <w:r w:rsidR="006F5C72">
        <w:rPr>
          <w:rFonts w:eastAsiaTheme="minorEastAsia"/>
        </w:rPr>
        <w:t xml:space="preserve"> (TSA, the same ones who do such a great job at our airports) are in charge of regulating pipeline safety.</w:t>
      </w:r>
      <w:r w:rsidR="00894DB0">
        <w:rPr>
          <w:rFonts w:eastAsiaTheme="minorEastAsia"/>
        </w:rPr>
        <w:t xml:space="preserve"> </w:t>
      </w:r>
      <w:r w:rsidR="006F5C72">
        <w:rPr>
          <w:rFonts w:eastAsiaTheme="minorEastAsia"/>
        </w:rPr>
        <w:t>They issue “voluntary” guidelines (that’s right, pipelines can ignore them) and don’t have any expertise on the technology or the threats.</w:t>
      </w:r>
      <w:r w:rsidR="00894DB0">
        <w:rPr>
          <w:rFonts w:eastAsiaTheme="minorEastAsia"/>
        </w:rPr>
        <w:t xml:space="preserve"> </w:t>
      </w:r>
      <w:r w:rsidR="006F5C72">
        <w:rPr>
          <w:rFonts w:eastAsiaTheme="minorEastAsia"/>
        </w:rPr>
        <w:t>Experts say we need to move regulatory authority to the Dept. of Energy and make the rules mandatory, not</w:t>
      </w:r>
      <w:r w:rsidR="00E42606" w:rsidRPr="00E42606">
        <w:rPr>
          <w:rFonts w:eastAsiaTheme="minorEastAsia"/>
        </w:rPr>
        <w:t xml:space="preserve"> </w:t>
      </w:r>
      <w:r w:rsidR="00E42606">
        <w:rPr>
          <w:rFonts w:eastAsiaTheme="minorEastAsia"/>
        </w:rPr>
        <w:t>voluntary.</w:t>
      </w:r>
    </w:p>
    <w:p w14:paraId="2D458722" w14:textId="0EB8A540" w:rsidR="00C64E8F" w:rsidRDefault="006F5C72" w:rsidP="00C64E8F">
      <w:pPr>
        <w:pStyle w:val="Case"/>
        <w:numPr>
          <w:ilvl w:val="0"/>
          <w:numId w:val="0"/>
        </w:numPr>
        <w:rPr>
          <w:rFonts w:eastAsiaTheme="minorEastAsia"/>
        </w:rPr>
      </w:pPr>
      <w:r>
        <w:rPr>
          <w:rFonts w:eastAsiaTheme="minorEastAsia"/>
        </w:rPr>
        <w:t xml:space="preserve"> </w:t>
      </w:r>
      <w:r w:rsidR="00E42606">
        <w:rPr>
          <w:rFonts w:eastAsiaTheme="minorEastAsia"/>
        </w:rPr>
        <w:t xml:space="preserve">The Negative Team will argue that the TSA is already improving, that budgetary constraints are the real problem, and that mandating regulations will not help and may only make things worse. </w:t>
      </w:r>
    </w:p>
    <w:p w14:paraId="3F125E0A" w14:textId="77777777" w:rsidR="00E42606" w:rsidRPr="00E42606" w:rsidRDefault="00E42606" w:rsidP="00E42606">
      <w:pPr>
        <w:pStyle w:val="Contention1"/>
        <w:rPr>
          <w:rFonts w:eastAsiaTheme="minorEastAsia"/>
        </w:rPr>
      </w:pPr>
    </w:p>
    <w:p w14:paraId="719F9287" w14:textId="3AACDBB1" w:rsidR="001D76D7"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bookmarkStart w:id="0" w:name="_GoBack"/>
      <w:bookmarkEnd w:id="0"/>
      <w:r w:rsidR="001D76D7">
        <w:rPr>
          <w:noProof/>
        </w:rPr>
        <w:t>Negative: Energy Pipeline Safety</w:t>
      </w:r>
      <w:r w:rsidR="001D76D7">
        <w:rPr>
          <w:noProof/>
        </w:rPr>
        <w:tab/>
      </w:r>
      <w:r w:rsidR="001D76D7">
        <w:rPr>
          <w:noProof/>
        </w:rPr>
        <w:fldChar w:fldCharType="begin"/>
      </w:r>
      <w:r w:rsidR="001D76D7">
        <w:rPr>
          <w:noProof/>
        </w:rPr>
        <w:instrText xml:space="preserve"> PAGEREF _Toc21245041 \h </w:instrText>
      </w:r>
      <w:r w:rsidR="001D76D7">
        <w:rPr>
          <w:noProof/>
        </w:rPr>
      </w:r>
      <w:r w:rsidR="001D76D7">
        <w:rPr>
          <w:noProof/>
        </w:rPr>
        <w:fldChar w:fldCharType="separate"/>
      </w:r>
      <w:r w:rsidR="001D76D7">
        <w:rPr>
          <w:noProof/>
        </w:rPr>
        <w:t>3</w:t>
      </w:r>
      <w:r w:rsidR="001D76D7">
        <w:rPr>
          <w:noProof/>
        </w:rPr>
        <w:fldChar w:fldCharType="end"/>
      </w:r>
    </w:p>
    <w:p w14:paraId="11C54446" w14:textId="05B83227" w:rsidR="001D76D7" w:rsidRDefault="001D76D7">
      <w:pPr>
        <w:pStyle w:val="TOC2"/>
        <w:rPr>
          <w:rFonts w:asciiTheme="minorHAnsi" w:eastAsiaTheme="minorEastAsia" w:hAnsiTheme="minorHAnsi" w:cstheme="minorBidi"/>
          <w:noProof/>
          <w:sz w:val="24"/>
        </w:rPr>
      </w:pPr>
      <w:r>
        <w:rPr>
          <w:noProof/>
        </w:rPr>
        <w:t>INHERENCY</w:t>
      </w:r>
      <w:r>
        <w:rPr>
          <w:noProof/>
        </w:rPr>
        <w:tab/>
      </w:r>
      <w:r>
        <w:rPr>
          <w:noProof/>
        </w:rPr>
        <w:fldChar w:fldCharType="begin"/>
      </w:r>
      <w:r>
        <w:rPr>
          <w:noProof/>
        </w:rPr>
        <w:instrText xml:space="preserve"> PAGEREF _Toc21245042 \h </w:instrText>
      </w:r>
      <w:r>
        <w:rPr>
          <w:noProof/>
        </w:rPr>
      </w:r>
      <w:r>
        <w:rPr>
          <w:noProof/>
        </w:rPr>
        <w:fldChar w:fldCharType="separate"/>
      </w:r>
      <w:r>
        <w:rPr>
          <w:noProof/>
        </w:rPr>
        <w:t>3</w:t>
      </w:r>
      <w:r>
        <w:rPr>
          <w:noProof/>
        </w:rPr>
        <w:fldChar w:fldCharType="end"/>
      </w:r>
    </w:p>
    <w:p w14:paraId="57D8F563" w14:textId="1A99F575" w:rsidR="001D76D7" w:rsidRDefault="001D76D7">
      <w:pPr>
        <w:pStyle w:val="TOC2"/>
        <w:rPr>
          <w:rFonts w:asciiTheme="minorHAnsi" w:eastAsiaTheme="minorEastAsia" w:hAnsiTheme="minorHAnsi" w:cstheme="minorBidi"/>
          <w:noProof/>
          <w:sz w:val="24"/>
        </w:rPr>
      </w:pPr>
      <w:r>
        <w:rPr>
          <w:noProof/>
        </w:rPr>
        <w:t>1. INGAA – the Interstate Natural Gas Association of America</w:t>
      </w:r>
      <w:r>
        <w:rPr>
          <w:noProof/>
        </w:rPr>
        <w:tab/>
      </w:r>
      <w:r>
        <w:rPr>
          <w:noProof/>
        </w:rPr>
        <w:fldChar w:fldCharType="begin"/>
      </w:r>
      <w:r>
        <w:rPr>
          <w:noProof/>
        </w:rPr>
        <w:instrText xml:space="preserve"> PAGEREF _Toc21245043 \h </w:instrText>
      </w:r>
      <w:r>
        <w:rPr>
          <w:noProof/>
        </w:rPr>
      </w:r>
      <w:r>
        <w:rPr>
          <w:noProof/>
        </w:rPr>
        <w:fldChar w:fldCharType="separate"/>
      </w:r>
      <w:r>
        <w:rPr>
          <w:noProof/>
        </w:rPr>
        <w:t>3</w:t>
      </w:r>
      <w:r>
        <w:rPr>
          <w:noProof/>
        </w:rPr>
        <w:fldChar w:fldCharType="end"/>
      </w:r>
    </w:p>
    <w:p w14:paraId="394ACD81" w14:textId="78BDAEF3" w:rsidR="001D76D7" w:rsidRDefault="001D76D7">
      <w:pPr>
        <w:pStyle w:val="TOC3"/>
        <w:rPr>
          <w:rFonts w:asciiTheme="minorHAnsi" w:eastAsiaTheme="minorEastAsia" w:hAnsiTheme="minorHAnsi" w:cstheme="minorBidi"/>
          <w:noProof/>
          <w:sz w:val="24"/>
        </w:rPr>
      </w:pPr>
      <w:r>
        <w:rPr>
          <w:noProof/>
        </w:rPr>
        <w:t>INGAA procedures and tools show the industry is already responsible and well-motivated for pipeline safety</w:t>
      </w:r>
      <w:r>
        <w:rPr>
          <w:noProof/>
        </w:rPr>
        <w:tab/>
      </w:r>
      <w:r>
        <w:rPr>
          <w:noProof/>
        </w:rPr>
        <w:fldChar w:fldCharType="begin"/>
      </w:r>
      <w:r>
        <w:rPr>
          <w:noProof/>
        </w:rPr>
        <w:instrText xml:space="preserve"> PAGEREF _Toc21245044 \h </w:instrText>
      </w:r>
      <w:r>
        <w:rPr>
          <w:noProof/>
        </w:rPr>
      </w:r>
      <w:r>
        <w:rPr>
          <w:noProof/>
        </w:rPr>
        <w:fldChar w:fldCharType="separate"/>
      </w:r>
      <w:r>
        <w:rPr>
          <w:noProof/>
        </w:rPr>
        <w:t>3</w:t>
      </w:r>
      <w:r>
        <w:rPr>
          <w:noProof/>
        </w:rPr>
        <w:fldChar w:fldCharType="end"/>
      </w:r>
    </w:p>
    <w:p w14:paraId="05BA8EFB" w14:textId="583A3166" w:rsidR="001D76D7" w:rsidRDefault="001D76D7">
      <w:pPr>
        <w:pStyle w:val="TOC2"/>
        <w:rPr>
          <w:rFonts w:asciiTheme="minorHAnsi" w:eastAsiaTheme="minorEastAsia" w:hAnsiTheme="minorHAnsi" w:cstheme="minorBidi"/>
          <w:noProof/>
          <w:sz w:val="24"/>
        </w:rPr>
      </w:pPr>
      <w:r>
        <w:rPr>
          <w:noProof/>
        </w:rPr>
        <w:t>2. TSA pipeline security is improving in Status Quo</w:t>
      </w:r>
      <w:r>
        <w:rPr>
          <w:noProof/>
        </w:rPr>
        <w:tab/>
      </w:r>
      <w:r>
        <w:rPr>
          <w:noProof/>
        </w:rPr>
        <w:fldChar w:fldCharType="begin"/>
      </w:r>
      <w:r>
        <w:rPr>
          <w:noProof/>
        </w:rPr>
        <w:instrText xml:space="preserve"> PAGEREF _Toc21245045 \h </w:instrText>
      </w:r>
      <w:r>
        <w:rPr>
          <w:noProof/>
        </w:rPr>
      </w:r>
      <w:r>
        <w:rPr>
          <w:noProof/>
        </w:rPr>
        <w:fldChar w:fldCharType="separate"/>
      </w:r>
      <w:r>
        <w:rPr>
          <w:noProof/>
        </w:rPr>
        <w:t>3</w:t>
      </w:r>
      <w:r>
        <w:rPr>
          <w:noProof/>
        </w:rPr>
        <w:fldChar w:fldCharType="end"/>
      </w:r>
    </w:p>
    <w:p w14:paraId="610BE0BD" w14:textId="7691A02E" w:rsidR="001D76D7" w:rsidRDefault="001D76D7">
      <w:pPr>
        <w:pStyle w:val="TOC3"/>
        <w:rPr>
          <w:rFonts w:asciiTheme="minorHAnsi" w:eastAsiaTheme="minorEastAsia" w:hAnsiTheme="minorHAnsi" w:cstheme="minorBidi"/>
          <w:noProof/>
          <w:sz w:val="24"/>
        </w:rPr>
      </w:pPr>
      <w:r>
        <w:rPr>
          <w:noProof/>
        </w:rPr>
        <w:t>TSA is issuing updates to enhance security</w:t>
      </w:r>
      <w:r>
        <w:rPr>
          <w:noProof/>
        </w:rPr>
        <w:tab/>
      </w:r>
      <w:r>
        <w:rPr>
          <w:noProof/>
        </w:rPr>
        <w:fldChar w:fldCharType="begin"/>
      </w:r>
      <w:r>
        <w:rPr>
          <w:noProof/>
        </w:rPr>
        <w:instrText xml:space="preserve"> PAGEREF _Toc21245046 \h </w:instrText>
      </w:r>
      <w:r>
        <w:rPr>
          <w:noProof/>
        </w:rPr>
      </w:r>
      <w:r>
        <w:rPr>
          <w:noProof/>
        </w:rPr>
        <w:fldChar w:fldCharType="separate"/>
      </w:r>
      <w:r>
        <w:rPr>
          <w:noProof/>
        </w:rPr>
        <w:t>3</w:t>
      </w:r>
      <w:r>
        <w:rPr>
          <w:noProof/>
        </w:rPr>
        <w:fldChar w:fldCharType="end"/>
      </w:r>
    </w:p>
    <w:p w14:paraId="1FB99D49" w14:textId="1EF10CD1" w:rsidR="001D76D7" w:rsidRDefault="001D76D7">
      <w:pPr>
        <w:pStyle w:val="TOC3"/>
        <w:rPr>
          <w:rFonts w:asciiTheme="minorHAnsi" w:eastAsiaTheme="minorEastAsia" w:hAnsiTheme="minorHAnsi" w:cstheme="minorBidi"/>
          <w:noProof/>
          <w:sz w:val="24"/>
        </w:rPr>
      </w:pPr>
      <w:r>
        <w:rPr>
          <w:noProof/>
        </w:rPr>
        <w:t>TSA increasing personnel for conducting pipeline inspections. GAO-reported issues are being fixed</w:t>
      </w:r>
      <w:r>
        <w:rPr>
          <w:noProof/>
        </w:rPr>
        <w:tab/>
      </w:r>
      <w:r>
        <w:rPr>
          <w:noProof/>
        </w:rPr>
        <w:fldChar w:fldCharType="begin"/>
      </w:r>
      <w:r>
        <w:rPr>
          <w:noProof/>
        </w:rPr>
        <w:instrText xml:space="preserve"> PAGEREF _Toc21245047 \h </w:instrText>
      </w:r>
      <w:r>
        <w:rPr>
          <w:noProof/>
        </w:rPr>
      </w:r>
      <w:r>
        <w:rPr>
          <w:noProof/>
        </w:rPr>
        <w:fldChar w:fldCharType="separate"/>
      </w:r>
      <w:r>
        <w:rPr>
          <w:noProof/>
        </w:rPr>
        <w:t>3</w:t>
      </w:r>
      <w:r>
        <w:rPr>
          <w:noProof/>
        </w:rPr>
        <w:fldChar w:fldCharType="end"/>
      </w:r>
    </w:p>
    <w:p w14:paraId="2ED3BF34" w14:textId="319D086F" w:rsidR="001D76D7" w:rsidRDefault="001D76D7">
      <w:pPr>
        <w:pStyle w:val="TOC2"/>
        <w:rPr>
          <w:rFonts w:asciiTheme="minorHAnsi" w:eastAsiaTheme="minorEastAsia" w:hAnsiTheme="minorHAnsi" w:cstheme="minorBidi"/>
          <w:noProof/>
          <w:sz w:val="24"/>
        </w:rPr>
      </w:pPr>
      <w:r>
        <w:rPr>
          <w:noProof/>
        </w:rPr>
        <w:t>3. Cybersecurity is improving in Status Quo</w:t>
      </w:r>
      <w:r>
        <w:rPr>
          <w:noProof/>
        </w:rPr>
        <w:tab/>
      </w:r>
      <w:r>
        <w:rPr>
          <w:noProof/>
        </w:rPr>
        <w:fldChar w:fldCharType="begin"/>
      </w:r>
      <w:r>
        <w:rPr>
          <w:noProof/>
        </w:rPr>
        <w:instrText xml:space="preserve"> PAGEREF _Toc21245048 \h </w:instrText>
      </w:r>
      <w:r>
        <w:rPr>
          <w:noProof/>
        </w:rPr>
      </w:r>
      <w:r>
        <w:rPr>
          <w:noProof/>
        </w:rPr>
        <w:fldChar w:fldCharType="separate"/>
      </w:r>
      <w:r>
        <w:rPr>
          <w:noProof/>
        </w:rPr>
        <w:t>4</w:t>
      </w:r>
      <w:r>
        <w:rPr>
          <w:noProof/>
        </w:rPr>
        <w:fldChar w:fldCharType="end"/>
      </w:r>
    </w:p>
    <w:p w14:paraId="0C5B04E3" w14:textId="2C2BE850" w:rsidR="001D76D7" w:rsidRDefault="001D76D7">
      <w:pPr>
        <w:pStyle w:val="TOC3"/>
        <w:rPr>
          <w:rFonts w:asciiTheme="minorHAnsi" w:eastAsiaTheme="minorEastAsia" w:hAnsiTheme="minorHAnsi" w:cstheme="minorBidi"/>
          <w:noProof/>
          <w:sz w:val="24"/>
        </w:rPr>
      </w:pPr>
      <w:r>
        <w:rPr>
          <w:noProof/>
        </w:rPr>
        <w:t>TSA officials acting on recommendations</w:t>
      </w:r>
      <w:r>
        <w:rPr>
          <w:noProof/>
        </w:rPr>
        <w:tab/>
      </w:r>
      <w:r>
        <w:rPr>
          <w:noProof/>
        </w:rPr>
        <w:fldChar w:fldCharType="begin"/>
      </w:r>
      <w:r>
        <w:rPr>
          <w:noProof/>
        </w:rPr>
        <w:instrText xml:space="preserve"> PAGEREF _Toc21245049 \h </w:instrText>
      </w:r>
      <w:r>
        <w:rPr>
          <w:noProof/>
        </w:rPr>
      </w:r>
      <w:r>
        <w:rPr>
          <w:noProof/>
        </w:rPr>
        <w:fldChar w:fldCharType="separate"/>
      </w:r>
      <w:r>
        <w:rPr>
          <w:noProof/>
        </w:rPr>
        <w:t>4</w:t>
      </w:r>
      <w:r>
        <w:rPr>
          <w:noProof/>
        </w:rPr>
        <w:fldChar w:fldCharType="end"/>
      </w:r>
    </w:p>
    <w:p w14:paraId="1AD72786" w14:textId="699203FA" w:rsidR="001D76D7" w:rsidRDefault="001D76D7">
      <w:pPr>
        <w:pStyle w:val="TOC3"/>
        <w:rPr>
          <w:rFonts w:asciiTheme="minorHAnsi" w:eastAsiaTheme="minorEastAsia" w:hAnsiTheme="minorHAnsi" w:cstheme="minorBidi"/>
          <w:noProof/>
          <w:sz w:val="24"/>
        </w:rPr>
      </w:pPr>
      <w:r>
        <w:rPr>
          <w:noProof/>
        </w:rPr>
        <w:t>TSA and DHS working to protect against cyber threats, including new Pipeline Cybersecurity Assessment Initiative</w:t>
      </w:r>
      <w:r>
        <w:rPr>
          <w:noProof/>
        </w:rPr>
        <w:tab/>
      </w:r>
      <w:r>
        <w:rPr>
          <w:noProof/>
        </w:rPr>
        <w:fldChar w:fldCharType="begin"/>
      </w:r>
      <w:r>
        <w:rPr>
          <w:noProof/>
        </w:rPr>
        <w:instrText xml:space="preserve"> PAGEREF _Toc21245050 \h </w:instrText>
      </w:r>
      <w:r>
        <w:rPr>
          <w:noProof/>
        </w:rPr>
      </w:r>
      <w:r>
        <w:rPr>
          <w:noProof/>
        </w:rPr>
        <w:fldChar w:fldCharType="separate"/>
      </w:r>
      <w:r>
        <w:rPr>
          <w:noProof/>
        </w:rPr>
        <w:t>4</w:t>
      </w:r>
      <w:r>
        <w:rPr>
          <w:noProof/>
        </w:rPr>
        <w:fldChar w:fldCharType="end"/>
      </w:r>
    </w:p>
    <w:p w14:paraId="4B13F5DA" w14:textId="5BFBAC33" w:rsidR="001D76D7" w:rsidRDefault="001D76D7">
      <w:pPr>
        <w:pStyle w:val="TOC3"/>
        <w:rPr>
          <w:rFonts w:asciiTheme="minorHAnsi" w:eastAsiaTheme="minorEastAsia" w:hAnsiTheme="minorHAnsi" w:cstheme="minorBidi"/>
          <w:noProof/>
          <w:sz w:val="24"/>
        </w:rPr>
      </w:pPr>
      <w:r>
        <w:rPr>
          <w:noProof/>
        </w:rPr>
        <w:t>TSA “Roadmap” has released new steps to protect cybersecurity</w:t>
      </w:r>
      <w:r>
        <w:rPr>
          <w:noProof/>
        </w:rPr>
        <w:tab/>
      </w:r>
      <w:r>
        <w:rPr>
          <w:noProof/>
        </w:rPr>
        <w:fldChar w:fldCharType="begin"/>
      </w:r>
      <w:r>
        <w:rPr>
          <w:noProof/>
        </w:rPr>
        <w:instrText xml:space="preserve"> PAGEREF _Toc21245051 \h </w:instrText>
      </w:r>
      <w:r>
        <w:rPr>
          <w:noProof/>
        </w:rPr>
      </w:r>
      <w:r>
        <w:rPr>
          <w:noProof/>
        </w:rPr>
        <w:fldChar w:fldCharType="separate"/>
      </w:r>
      <w:r>
        <w:rPr>
          <w:noProof/>
        </w:rPr>
        <w:t>4</w:t>
      </w:r>
      <w:r>
        <w:rPr>
          <w:noProof/>
        </w:rPr>
        <w:fldChar w:fldCharType="end"/>
      </w:r>
    </w:p>
    <w:p w14:paraId="57CB928C" w14:textId="5769AAC1" w:rsidR="001D76D7" w:rsidRDefault="001D76D7">
      <w:pPr>
        <w:pStyle w:val="TOC3"/>
        <w:rPr>
          <w:rFonts w:asciiTheme="minorHAnsi" w:eastAsiaTheme="minorEastAsia" w:hAnsiTheme="minorHAnsi" w:cstheme="minorBidi"/>
          <w:noProof/>
          <w:sz w:val="24"/>
        </w:rPr>
      </w:pPr>
      <w:r>
        <w:rPr>
          <w:noProof/>
        </w:rPr>
        <w:t>Dept of Defense (DoD) also aiding in cybersecurity</w:t>
      </w:r>
      <w:r>
        <w:rPr>
          <w:noProof/>
        </w:rPr>
        <w:tab/>
      </w:r>
      <w:r>
        <w:rPr>
          <w:noProof/>
        </w:rPr>
        <w:fldChar w:fldCharType="begin"/>
      </w:r>
      <w:r>
        <w:rPr>
          <w:noProof/>
        </w:rPr>
        <w:instrText xml:space="preserve"> PAGEREF _Toc21245052 \h </w:instrText>
      </w:r>
      <w:r>
        <w:rPr>
          <w:noProof/>
        </w:rPr>
      </w:r>
      <w:r>
        <w:rPr>
          <w:noProof/>
        </w:rPr>
        <w:fldChar w:fldCharType="separate"/>
      </w:r>
      <w:r>
        <w:rPr>
          <w:noProof/>
        </w:rPr>
        <w:t>5</w:t>
      </w:r>
      <w:r>
        <w:rPr>
          <w:noProof/>
        </w:rPr>
        <w:fldChar w:fldCharType="end"/>
      </w:r>
    </w:p>
    <w:p w14:paraId="37C1E358" w14:textId="31C2CECF" w:rsidR="001D76D7" w:rsidRDefault="001D76D7">
      <w:pPr>
        <w:pStyle w:val="TOC3"/>
        <w:rPr>
          <w:rFonts w:asciiTheme="minorHAnsi" w:eastAsiaTheme="minorEastAsia" w:hAnsiTheme="minorHAnsi" w:cstheme="minorBidi"/>
          <w:noProof/>
          <w:sz w:val="24"/>
        </w:rPr>
      </w:pPr>
      <w:r>
        <w:rPr>
          <w:noProof/>
        </w:rPr>
        <w:t>Industry goes above and beyond TSA standards to protect against cyber threats</w:t>
      </w:r>
      <w:r>
        <w:rPr>
          <w:noProof/>
        </w:rPr>
        <w:tab/>
      </w:r>
      <w:r>
        <w:rPr>
          <w:noProof/>
        </w:rPr>
        <w:fldChar w:fldCharType="begin"/>
      </w:r>
      <w:r>
        <w:rPr>
          <w:noProof/>
        </w:rPr>
        <w:instrText xml:space="preserve"> PAGEREF _Toc21245053 \h </w:instrText>
      </w:r>
      <w:r>
        <w:rPr>
          <w:noProof/>
        </w:rPr>
      </w:r>
      <w:r>
        <w:rPr>
          <w:noProof/>
        </w:rPr>
        <w:fldChar w:fldCharType="separate"/>
      </w:r>
      <w:r>
        <w:rPr>
          <w:noProof/>
        </w:rPr>
        <w:t>5</w:t>
      </w:r>
      <w:r>
        <w:rPr>
          <w:noProof/>
        </w:rPr>
        <w:fldChar w:fldCharType="end"/>
      </w:r>
    </w:p>
    <w:p w14:paraId="243B82AF" w14:textId="7E597B61" w:rsidR="001D76D7" w:rsidRDefault="001D76D7">
      <w:pPr>
        <w:pStyle w:val="TOC3"/>
        <w:rPr>
          <w:rFonts w:asciiTheme="minorHAnsi" w:eastAsiaTheme="minorEastAsia" w:hAnsiTheme="minorHAnsi" w:cstheme="minorBidi"/>
          <w:noProof/>
          <w:sz w:val="24"/>
        </w:rPr>
      </w:pPr>
      <w:r>
        <w:rPr>
          <w:noProof/>
        </w:rPr>
        <w:t>Status Quo Works Fine: Current system is sophisticated and effective against cyber threats</w:t>
      </w:r>
      <w:r>
        <w:rPr>
          <w:noProof/>
        </w:rPr>
        <w:tab/>
      </w:r>
      <w:r>
        <w:rPr>
          <w:noProof/>
        </w:rPr>
        <w:fldChar w:fldCharType="begin"/>
      </w:r>
      <w:r>
        <w:rPr>
          <w:noProof/>
        </w:rPr>
        <w:instrText xml:space="preserve"> PAGEREF _Toc21245054 \h </w:instrText>
      </w:r>
      <w:r>
        <w:rPr>
          <w:noProof/>
        </w:rPr>
      </w:r>
      <w:r>
        <w:rPr>
          <w:noProof/>
        </w:rPr>
        <w:fldChar w:fldCharType="separate"/>
      </w:r>
      <w:r>
        <w:rPr>
          <w:noProof/>
        </w:rPr>
        <w:t>5</w:t>
      </w:r>
      <w:r>
        <w:rPr>
          <w:noProof/>
        </w:rPr>
        <w:fldChar w:fldCharType="end"/>
      </w:r>
    </w:p>
    <w:p w14:paraId="1A1133A4" w14:textId="48C833C7" w:rsidR="001D76D7" w:rsidRDefault="001D76D7">
      <w:pPr>
        <w:pStyle w:val="TOC2"/>
        <w:rPr>
          <w:rFonts w:asciiTheme="minorHAnsi" w:eastAsiaTheme="minorEastAsia" w:hAnsiTheme="minorHAnsi" w:cstheme="minorBidi"/>
          <w:noProof/>
          <w:sz w:val="24"/>
        </w:rPr>
      </w:pPr>
      <w:r>
        <w:rPr>
          <w:noProof/>
        </w:rPr>
        <w:t>4. Prosecution under existing law</w:t>
      </w:r>
      <w:r>
        <w:rPr>
          <w:noProof/>
        </w:rPr>
        <w:tab/>
      </w:r>
      <w:r>
        <w:rPr>
          <w:noProof/>
        </w:rPr>
        <w:fldChar w:fldCharType="begin"/>
      </w:r>
      <w:r>
        <w:rPr>
          <w:noProof/>
        </w:rPr>
        <w:instrText xml:space="preserve"> PAGEREF _Toc21245055 \h </w:instrText>
      </w:r>
      <w:r>
        <w:rPr>
          <w:noProof/>
        </w:rPr>
      </w:r>
      <w:r>
        <w:rPr>
          <w:noProof/>
        </w:rPr>
        <w:fldChar w:fldCharType="separate"/>
      </w:r>
      <w:r>
        <w:rPr>
          <w:noProof/>
        </w:rPr>
        <w:t>6</w:t>
      </w:r>
      <w:r>
        <w:rPr>
          <w:noProof/>
        </w:rPr>
        <w:fldChar w:fldCharType="end"/>
      </w:r>
    </w:p>
    <w:p w14:paraId="20F6D9AC" w14:textId="5E19E61C" w:rsidR="001D76D7" w:rsidRDefault="001D76D7">
      <w:pPr>
        <w:pStyle w:val="TOC3"/>
        <w:rPr>
          <w:rFonts w:asciiTheme="minorHAnsi" w:eastAsiaTheme="minorEastAsia" w:hAnsiTheme="minorHAnsi" w:cstheme="minorBidi"/>
          <w:noProof/>
          <w:sz w:val="24"/>
        </w:rPr>
      </w:pPr>
      <w:r>
        <w:rPr>
          <w:noProof/>
        </w:rPr>
        <w:t>Negligent pipeline spilling is already illegal, and PHMSA will prosecute. Example: Plains All American spill in California</w:t>
      </w:r>
      <w:r>
        <w:rPr>
          <w:noProof/>
        </w:rPr>
        <w:tab/>
      </w:r>
      <w:r>
        <w:rPr>
          <w:noProof/>
        </w:rPr>
        <w:fldChar w:fldCharType="begin"/>
      </w:r>
      <w:r>
        <w:rPr>
          <w:noProof/>
        </w:rPr>
        <w:instrText xml:space="preserve"> PAGEREF _Toc21245056 \h </w:instrText>
      </w:r>
      <w:r>
        <w:rPr>
          <w:noProof/>
        </w:rPr>
      </w:r>
      <w:r>
        <w:rPr>
          <w:noProof/>
        </w:rPr>
        <w:fldChar w:fldCharType="separate"/>
      </w:r>
      <w:r>
        <w:rPr>
          <w:noProof/>
        </w:rPr>
        <w:t>6</w:t>
      </w:r>
      <w:r>
        <w:rPr>
          <w:noProof/>
        </w:rPr>
        <w:fldChar w:fldCharType="end"/>
      </w:r>
    </w:p>
    <w:p w14:paraId="39094CB7" w14:textId="300A82D7" w:rsidR="001D76D7" w:rsidRDefault="001D76D7">
      <w:pPr>
        <w:pStyle w:val="TOC2"/>
        <w:rPr>
          <w:rFonts w:asciiTheme="minorHAnsi" w:eastAsiaTheme="minorEastAsia" w:hAnsiTheme="minorHAnsi" w:cstheme="minorBidi"/>
          <w:noProof/>
          <w:sz w:val="24"/>
        </w:rPr>
      </w:pPr>
      <w:r>
        <w:rPr>
          <w:noProof/>
        </w:rPr>
        <w:t>5. Incentive to comply with voluntary TSA rules: Lawsuits</w:t>
      </w:r>
      <w:r>
        <w:rPr>
          <w:noProof/>
        </w:rPr>
        <w:tab/>
      </w:r>
      <w:r>
        <w:rPr>
          <w:noProof/>
        </w:rPr>
        <w:fldChar w:fldCharType="begin"/>
      </w:r>
      <w:r>
        <w:rPr>
          <w:noProof/>
        </w:rPr>
        <w:instrText xml:space="preserve"> PAGEREF _Toc21245057 \h </w:instrText>
      </w:r>
      <w:r>
        <w:rPr>
          <w:noProof/>
        </w:rPr>
      </w:r>
      <w:r>
        <w:rPr>
          <w:noProof/>
        </w:rPr>
        <w:fldChar w:fldCharType="separate"/>
      </w:r>
      <w:r>
        <w:rPr>
          <w:noProof/>
        </w:rPr>
        <w:t>6</w:t>
      </w:r>
      <w:r>
        <w:rPr>
          <w:noProof/>
        </w:rPr>
        <w:fldChar w:fldCharType="end"/>
      </w:r>
    </w:p>
    <w:p w14:paraId="34D0C8EB" w14:textId="5BC9D7E1" w:rsidR="001D76D7" w:rsidRDefault="001D76D7">
      <w:pPr>
        <w:pStyle w:val="TOC3"/>
        <w:rPr>
          <w:rFonts w:asciiTheme="minorHAnsi" w:eastAsiaTheme="minorEastAsia" w:hAnsiTheme="minorHAnsi" w:cstheme="minorBidi"/>
          <w:noProof/>
          <w:sz w:val="24"/>
        </w:rPr>
      </w:pPr>
      <w:r>
        <w:rPr>
          <w:noProof/>
        </w:rPr>
        <w:t>Even if TSA standards are voluntary, not-following them makes the pipeline operator legally negligent for incidents (i.e., they lose lawsuits)</w:t>
      </w:r>
      <w:r>
        <w:rPr>
          <w:noProof/>
        </w:rPr>
        <w:tab/>
      </w:r>
      <w:r>
        <w:rPr>
          <w:noProof/>
        </w:rPr>
        <w:fldChar w:fldCharType="begin"/>
      </w:r>
      <w:r>
        <w:rPr>
          <w:noProof/>
        </w:rPr>
        <w:instrText xml:space="preserve"> PAGEREF _Toc21245058 \h </w:instrText>
      </w:r>
      <w:r>
        <w:rPr>
          <w:noProof/>
        </w:rPr>
      </w:r>
      <w:r>
        <w:rPr>
          <w:noProof/>
        </w:rPr>
        <w:fldChar w:fldCharType="separate"/>
      </w:r>
      <w:r>
        <w:rPr>
          <w:noProof/>
        </w:rPr>
        <w:t>6</w:t>
      </w:r>
      <w:r>
        <w:rPr>
          <w:noProof/>
        </w:rPr>
        <w:fldChar w:fldCharType="end"/>
      </w:r>
    </w:p>
    <w:p w14:paraId="48B8C14D" w14:textId="0865FC0C" w:rsidR="001D76D7" w:rsidRDefault="001D76D7">
      <w:pPr>
        <w:pStyle w:val="TOC2"/>
        <w:rPr>
          <w:rFonts w:asciiTheme="minorHAnsi" w:eastAsiaTheme="minorEastAsia" w:hAnsiTheme="minorHAnsi" w:cstheme="minorBidi"/>
          <w:noProof/>
          <w:sz w:val="24"/>
        </w:rPr>
      </w:pPr>
      <w:r>
        <w:rPr>
          <w:noProof/>
        </w:rPr>
        <w:t>SOURCE INDICTMENT</w:t>
      </w:r>
      <w:r>
        <w:rPr>
          <w:noProof/>
        </w:rPr>
        <w:tab/>
      </w:r>
      <w:r>
        <w:rPr>
          <w:noProof/>
        </w:rPr>
        <w:fldChar w:fldCharType="begin"/>
      </w:r>
      <w:r>
        <w:rPr>
          <w:noProof/>
        </w:rPr>
        <w:instrText xml:space="preserve"> PAGEREF _Toc21245059 \h </w:instrText>
      </w:r>
      <w:r>
        <w:rPr>
          <w:noProof/>
        </w:rPr>
      </w:r>
      <w:r>
        <w:rPr>
          <w:noProof/>
        </w:rPr>
        <w:fldChar w:fldCharType="separate"/>
      </w:r>
      <w:r>
        <w:rPr>
          <w:noProof/>
        </w:rPr>
        <w:t>7</w:t>
      </w:r>
      <w:r>
        <w:rPr>
          <w:noProof/>
        </w:rPr>
        <w:fldChar w:fldCharType="end"/>
      </w:r>
    </w:p>
    <w:p w14:paraId="72DC9052" w14:textId="5FFAB79E" w:rsidR="001D76D7" w:rsidRDefault="001D76D7">
      <w:pPr>
        <w:pStyle w:val="TOC3"/>
        <w:rPr>
          <w:rFonts w:asciiTheme="minorHAnsi" w:eastAsiaTheme="minorEastAsia" w:hAnsiTheme="minorHAnsi" w:cstheme="minorBidi"/>
          <w:noProof/>
          <w:sz w:val="24"/>
        </w:rPr>
      </w:pPr>
      <w:r>
        <w:rPr>
          <w:noProof/>
        </w:rPr>
        <w:t>“GAO Report” on TSA / Pipeline Safety: Study flawed because the sample size was wrong</w:t>
      </w:r>
      <w:r>
        <w:rPr>
          <w:noProof/>
        </w:rPr>
        <w:tab/>
      </w:r>
      <w:r>
        <w:rPr>
          <w:noProof/>
        </w:rPr>
        <w:fldChar w:fldCharType="begin"/>
      </w:r>
      <w:r>
        <w:rPr>
          <w:noProof/>
        </w:rPr>
        <w:instrText xml:space="preserve"> PAGEREF _Toc21245060 \h </w:instrText>
      </w:r>
      <w:r>
        <w:rPr>
          <w:noProof/>
        </w:rPr>
      </w:r>
      <w:r>
        <w:rPr>
          <w:noProof/>
        </w:rPr>
        <w:fldChar w:fldCharType="separate"/>
      </w:r>
      <w:r>
        <w:rPr>
          <w:noProof/>
        </w:rPr>
        <w:t>7</w:t>
      </w:r>
      <w:r>
        <w:rPr>
          <w:noProof/>
        </w:rPr>
        <w:fldChar w:fldCharType="end"/>
      </w:r>
    </w:p>
    <w:p w14:paraId="12998278" w14:textId="67A60D37" w:rsidR="001D76D7" w:rsidRDefault="001D76D7">
      <w:pPr>
        <w:pStyle w:val="TOC2"/>
        <w:rPr>
          <w:rFonts w:asciiTheme="minorHAnsi" w:eastAsiaTheme="minorEastAsia" w:hAnsiTheme="minorHAnsi" w:cstheme="minorBidi"/>
          <w:noProof/>
          <w:sz w:val="24"/>
        </w:rPr>
      </w:pPr>
      <w:r>
        <w:rPr>
          <w:noProof/>
        </w:rPr>
        <w:t>MINOR REPAIRS</w:t>
      </w:r>
      <w:r>
        <w:rPr>
          <w:noProof/>
        </w:rPr>
        <w:tab/>
      </w:r>
      <w:r>
        <w:rPr>
          <w:noProof/>
        </w:rPr>
        <w:fldChar w:fldCharType="begin"/>
      </w:r>
      <w:r>
        <w:rPr>
          <w:noProof/>
        </w:rPr>
        <w:instrText xml:space="preserve"> PAGEREF _Toc21245061 \h </w:instrText>
      </w:r>
      <w:r>
        <w:rPr>
          <w:noProof/>
        </w:rPr>
      </w:r>
      <w:r>
        <w:rPr>
          <w:noProof/>
        </w:rPr>
        <w:fldChar w:fldCharType="separate"/>
      </w:r>
      <w:r>
        <w:rPr>
          <w:noProof/>
        </w:rPr>
        <w:t>7</w:t>
      </w:r>
      <w:r>
        <w:rPr>
          <w:noProof/>
        </w:rPr>
        <w:fldChar w:fldCharType="end"/>
      </w:r>
    </w:p>
    <w:p w14:paraId="262EDFA1" w14:textId="3F5A69EA" w:rsidR="001D76D7" w:rsidRDefault="001D76D7">
      <w:pPr>
        <w:pStyle w:val="TOC2"/>
        <w:rPr>
          <w:rFonts w:asciiTheme="minorHAnsi" w:eastAsiaTheme="minorEastAsia" w:hAnsiTheme="minorHAnsi" w:cstheme="minorBidi"/>
          <w:noProof/>
          <w:sz w:val="24"/>
        </w:rPr>
      </w:pPr>
      <w:r>
        <w:rPr>
          <w:noProof/>
        </w:rPr>
        <w:t>Minor Repair #1: Increase TSA budget &amp; staffing. Let’s do “More of the same,” not substantial change in policy</w:t>
      </w:r>
      <w:r>
        <w:rPr>
          <w:noProof/>
        </w:rPr>
        <w:tab/>
      </w:r>
      <w:r>
        <w:rPr>
          <w:noProof/>
        </w:rPr>
        <w:fldChar w:fldCharType="begin"/>
      </w:r>
      <w:r>
        <w:rPr>
          <w:noProof/>
        </w:rPr>
        <w:instrText xml:space="preserve"> PAGEREF _Toc21245062 \h </w:instrText>
      </w:r>
      <w:r>
        <w:rPr>
          <w:noProof/>
        </w:rPr>
      </w:r>
      <w:r>
        <w:rPr>
          <w:noProof/>
        </w:rPr>
        <w:fldChar w:fldCharType="separate"/>
      </w:r>
      <w:r>
        <w:rPr>
          <w:noProof/>
        </w:rPr>
        <w:t>7</w:t>
      </w:r>
      <w:r>
        <w:rPr>
          <w:noProof/>
        </w:rPr>
        <w:fldChar w:fldCharType="end"/>
      </w:r>
    </w:p>
    <w:p w14:paraId="6F45F981" w14:textId="23134CE7" w:rsidR="001D76D7" w:rsidRDefault="001D76D7">
      <w:pPr>
        <w:pStyle w:val="TOC3"/>
        <w:rPr>
          <w:rFonts w:asciiTheme="minorHAnsi" w:eastAsiaTheme="minorEastAsia" w:hAnsiTheme="minorHAnsi" w:cstheme="minorBidi"/>
          <w:noProof/>
          <w:sz w:val="24"/>
        </w:rPr>
      </w:pPr>
      <w:r>
        <w:rPr>
          <w:noProof/>
        </w:rPr>
        <w:t>TSA is improving pipeline safety, they just need a bigger budget</w:t>
      </w:r>
      <w:r>
        <w:rPr>
          <w:noProof/>
        </w:rPr>
        <w:tab/>
      </w:r>
      <w:r>
        <w:rPr>
          <w:noProof/>
        </w:rPr>
        <w:fldChar w:fldCharType="begin"/>
      </w:r>
      <w:r>
        <w:rPr>
          <w:noProof/>
        </w:rPr>
        <w:instrText xml:space="preserve"> PAGEREF _Toc21245063 \h </w:instrText>
      </w:r>
      <w:r>
        <w:rPr>
          <w:noProof/>
        </w:rPr>
      </w:r>
      <w:r>
        <w:rPr>
          <w:noProof/>
        </w:rPr>
        <w:fldChar w:fldCharType="separate"/>
      </w:r>
      <w:r>
        <w:rPr>
          <w:noProof/>
        </w:rPr>
        <w:t>7</w:t>
      </w:r>
      <w:r>
        <w:rPr>
          <w:noProof/>
        </w:rPr>
        <w:fldChar w:fldCharType="end"/>
      </w:r>
    </w:p>
    <w:p w14:paraId="6A81B7C8" w14:textId="24BA3D6D" w:rsidR="001D76D7" w:rsidRDefault="001D76D7">
      <w:pPr>
        <w:pStyle w:val="TOC3"/>
        <w:rPr>
          <w:rFonts w:asciiTheme="minorHAnsi" w:eastAsiaTheme="minorEastAsia" w:hAnsiTheme="minorHAnsi" w:cstheme="minorBidi"/>
          <w:noProof/>
          <w:sz w:val="24"/>
        </w:rPr>
      </w:pPr>
      <w:r>
        <w:rPr>
          <w:noProof/>
        </w:rPr>
        <w:t>The problem isn’t TSA failures, just lack of enough staffing to do the job</w:t>
      </w:r>
      <w:r>
        <w:rPr>
          <w:noProof/>
        </w:rPr>
        <w:tab/>
      </w:r>
      <w:r>
        <w:rPr>
          <w:noProof/>
        </w:rPr>
        <w:fldChar w:fldCharType="begin"/>
      </w:r>
      <w:r>
        <w:rPr>
          <w:noProof/>
        </w:rPr>
        <w:instrText xml:space="preserve"> PAGEREF _Toc21245064 \h </w:instrText>
      </w:r>
      <w:r>
        <w:rPr>
          <w:noProof/>
        </w:rPr>
      </w:r>
      <w:r>
        <w:rPr>
          <w:noProof/>
        </w:rPr>
        <w:fldChar w:fldCharType="separate"/>
      </w:r>
      <w:r>
        <w:rPr>
          <w:noProof/>
        </w:rPr>
        <w:t>8</w:t>
      </w:r>
      <w:r>
        <w:rPr>
          <w:noProof/>
        </w:rPr>
        <w:fldChar w:fldCharType="end"/>
      </w:r>
    </w:p>
    <w:p w14:paraId="0D745F7B" w14:textId="6DDB9039" w:rsidR="001D76D7" w:rsidRDefault="001D76D7">
      <w:pPr>
        <w:pStyle w:val="TOC3"/>
        <w:rPr>
          <w:rFonts w:asciiTheme="minorHAnsi" w:eastAsiaTheme="minorEastAsia" w:hAnsiTheme="minorHAnsi" w:cstheme="minorBidi"/>
          <w:noProof/>
          <w:sz w:val="24"/>
        </w:rPr>
      </w:pPr>
      <w:r>
        <w:rPr>
          <w:noProof/>
        </w:rPr>
        <w:t>TSA underfunded, understaffed</w:t>
      </w:r>
      <w:r>
        <w:rPr>
          <w:noProof/>
        </w:rPr>
        <w:tab/>
      </w:r>
      <w:r>
        <w:rPr>
          <w:noProof/>
        </w:rPr>
        <w:fldChar w:fldCharType="begin"/>
      </w:r>
      <w:r>
        <w:rPr>
          <w:noProof/>
        </w:rPr>
        <w:instrText xml:space="preserve"> PAGEREF _Toc21245065 \h </w:instrText>
      </w:r>
      <w:r>
        <w:rPr>
          <w:noProof/>
        </w:rPr>
      </w:r>
      <w:r>
        <w:rPr>
          <w:noProof/>
        </w:rPr>
        <w:fldChar w:fldCharType="separate"/>
      </w:r>
      <w:r>
        <w:rPr>
          <w:noProof/>
        </w:rPr>
        <w:t>8</w:t>
      </w:r>
      <w:r>
        <w:rPr>
          <w:noProof/>
        </w:rPr>
        <w:fldChar w:fldCharType="end"/>
      </w:r>
    </w:p>
    <w:p w14:paraId="447FB3C5" w14:textId="7CEB6A0B" w:rsidR="001D76D7" w:rsidRDefault="001D76D7">
      <w:pPr>
        <w:pStyle w:val="TOC3"/>
        <w:rPr>
          <w:rFonts w:asciiTheme="minorHAnsi" w:eastAsiaTheme="minorEastAsia" w:hAnsiTheme="minorHAnsi" w:cstheme="minorBidi"/>
          <w:noProof/>
          <w:sz w:val="24"/>
        </w:rPr>
      </w:pPr>
      <w:r>
        <w:rPr>
          <w:noProof/>
        </w:rPr>
        <w:t>Understaffing hinders TSA</w:t>
      </w:r>
      <w:r>
        <w:rPr>
          <w:noProof/>
        </w:rPr>
        <w:tab/>
      </w:r>
      <w:r>
        <w:rPr>
          <w:noProof/>
        </w:rPr>
        <w:fldChar w:fldCharType="begin"/>
      </w:r>
      <w:r>
        <w:rPr>
          <w:noProof/>
        </w:rPr>
        <w:instrText xml:space="preserve"> PAGEREF _Toc21245066 \h </w:instrText>
      </w:r>
      <w:r>
        <w:rPr>
          <w:noProof/>
        </w:rPr>
      </w:r>
      <w:r>
        <w:rPr>
          <w:noProof/>
        </w:rPr>
        <w:fldChar w:fldCharType="separate"/>
      </w:r>
      <w:r>
        <w:rPr>
          <w:noProof/>
        </w:rPr>
        <w:t>8</w:t>
      </w:r>
      <w:r>
        <w:rPr>
          <w:noProof/>
        </w:rPr>
        <w:fldChar w:fldCharType="end"/>
      </w:r>
    </w:p>
    <w:p w14:paraId="72206E58" w14:textId="58822F7D" w:rsidR="001D76D7" w:rsidRDefault="001D76D7">
      <w:pPr>
        <w:pStyle w:val="TOC2"/>
        <w:rPr>
          <w:rFonts w:asciiTheme="minorHAnsi" w:eastAsiaTheme="minorEastAsia" w:hAnsiTheme="minorHAnsi" w:cstheme="minorBidi"/>
          <w:noProof/>
          <w:sz w:val="24"/>
        </w:rPr>
      </w:pPr>
      <w:r>
        <w:rPr>
          <w:noProof/>
        </w:rPr>
        <w:t>Minor Repair #2: Better intelligence sharing. Make better use of the existing Oil &amp; Natural Gas Sharing and Analysis Centers</w:t>
      </w:r>
      <w:r>
        <w:rPr>
          <w:noProof/>
        </w:rPr>
        <w:tab/>
      </w:r>
      <w:r>
        <w:rPr>
          <w:noProof/>
        </w:rPr>
        <w:fldChar w:fldCharType="begin"/>
      </w:r>
      <w:r>
        <w:rPr>
          <w:noProof/>
        </w:rPr>
        <w:instrText xml:space="preserve"> PAGEREF _Toc21245067 \h </w:instrText>
      </w:r>
      <w:r>
        <w:rPr>
          <w:noProof/>
        </w:rPr>
      </w:r>
      <w:r>
        <w:rPr>
          <w:noProof/>
        </w:rPr>
        <w:fldChar w:fldCharType="separate"/>
      </w:r>
      <w:r>
        <w:rPr>
          <w:noProof/>
        </w:rPr>
        <w:t>9</w:t>
      </w:r>
      <w:r>
        <w:rPr>
          <w:noProof/>
        </w:rPr>
        <w:fldChar w:fldCharType="end"/>
      </w:r>
    </w:p>
    <w:p w14:paraId="613627BE" w14:textId="7AA83C0C" w:rsidR="001D76D7" w:rsidRDefault="001D76D7">
      <w:pPr>
        <w:pStyle w:val="TOC2"/>
        <w:rPr>
          <w:rFonts w:asciiTheme="minorHAnsi" w:eastAsiaTheme="minorEastAsia" w:hAnsiTheme="minorHAnsi" w:cstheme="minorBidi"/>
          <w:noProof/>
          <w:sz w:val="24"/>
        </w:rPr>
      </w:pPr>
      <w:r>
        <w:rPr>
          <w:noProof/>
        </w:rPr>
        <w:lastRenderedPageBreak/>
        <w:t>SIGNIFICANCE</w:t>
      </w:r>
      <w:r>
        <w:rPr>
          <w:noProof/>
        </w:rPr>
        <w:tab/>
      </w:r>
      <w:r>
        <w:rPr>
          <w:noProof/>
        </w:rPr>
        <w:fldChar w:fldCharType="begin"/>
      </w:r>
      <w:r>
        <w:rPr>
          <w:noProof/>
        </w:rPr>
        <w:instrText xml:space="preserve"> PAGEREF _Toc21245068 \h </w:instrText>
      </w:r>
      <w:r>
        <w:rPr>
          <w:noProof/>
        </w:rPr>
      </w:r>
      <w:r>
        <w:rPr>
          <w:noProof/>
        </w:rPr>
        <w:fldChar w:fldCharType="separate"/>
      </w:r>
      <w:r>
        <w:rPr>
          <w:noProof/>
        </w:rPr>
        <w:t>9</w:t>
      </w:r>
      <w:r>
        <w:rPr>
          <w:noProof/>
        </w:rPr>
        <w:fldChar w:fldCharType="end"/>
      </w:r>
    </w:p>
    <w:p w14:paraId="759F94F0" w14:textId="2BC5495D" w:rsidR="001D76D7" w:rsidRDefault="001D76D7">
      <w:pPr>
        <w:pStyle w:val="TOC2"/>
        <w:rPr>
          <w:rFonts w:asciiTheme="minorHAnsi" w:eastAsiaTheme="minorEastAsia" w:hAnsiTheme="minorHAnsi" w:cstheme="minorBidi"/>
          <w:noProof/>
          <w:sz w:val="24"/>
        </w:rPr>
      </w:pPr>
      <w:r>
        <w:rPr>
          <w:noProof/>
        </w:rPr>
        <w:t>1. Low risks</w:t>
      </w:r>
      <w:r>
        <w:rPr>
          <w:noProof/>
        </w:rPr>
        <w:tab/>
      </w:r>
      <w:r>
        <w:rPr>
          <w:noProof/>
        </w:rPr>
        <w:fldChar w:fldCharType="begin"/>
      </w:r>
      <w:r>
        <w:rPr>
          <w:noProof/>
        </w:rPr>
        <w:instrText xml:space="preserve"> PAGEREF _Toc21245069 \h </w:instrText>
      </w:r>
      <w:r>
        <w:rPr>
          <w:noProof/>
        </w:rPr>
      </w:r>
      <w:r>
        <w:rPr>
          <w:noProof/>
        </w:rPr>
        <w:fldChar w:fldCharType="separate"/>
      </w:r>
      <w:r>
        <w:rPr>
          <w:noProof/>
        </w:rPr>
        <w:t>9</w:t>
      </w:r>
      <w:r>
        <w:rPr>
          <w:noProof/>
        </w:rPr>
        <w:fldChar w:fldCharType="end"/>
      </w:r>
    </w:p>
    <w:p w14:paraId="0621B121" w14:textId="7B4DED43" w:rsidR="001D76D7" w:rsidRDefault="001D76D7">
      <w:pPr>
        <w:pStyle w:val="TOC3"/>
        <w:rPr>
          <w:rFonts w:asciiTheme="minorHAnsi" w:eastAsiaTheme="minorEastAsia" w:hAnsiTheme="minorHAnsi" w:cstheme="minorBidi"/>
          <w:noProof/>
          <w:sz w:val="24"/>
        </w:rPr>
      </w:pPr>
      <w:r>
        <w:rPr>
          <w:noProof/>
        </w:rPr>
        <w:t>Pipeline risks are low, impacts are minimal, incidents are rare, and shutdown is easy in case of problem</w:t>
      </w:r>
      <w:r>
        <w:rPr>
          <w:noProof/>
        </w:rPr>
        <w:tab/>
      </w:r>
      <w:r>
        <w:rPr>
          <w:noProof/>
        </w:rPr>
        <w:fldChar w:fldCharType="begin"/>
      </w:r>
      <w:r>
        <w:rPr>
          <w:noProof/>
        </w:rPr>
        <w:instrText xml:space="preserve"> PAGEREF _Toc21245070 \h </w:instrText>
      </w:r>
      <w:r>
        <w:rPr>
          <w:noProof/>
        </w:rPr>
      </w:r>
      <w:r>
        <w:rPr>
          <w:noProof/>
        </w:rPr>
        <w:fldChar w:fldCharType="separate"/>
      </w:r>
      <w:r>
        <w:rPr>
          <w:noProof/>
        </w:rPr>
        <w:t>9</w:t>
      </w:r>
      <w:r>
        <w:rPr>
          <w:noProof/>
        </w:rPr>
        <w:fldChar w:fldCharType="end"/>
      </w:r>
    </w:p>
    <w:p w14:paraId="5594EEDE" w14:textId="286B6EAD" w:rsidR="001D76D7" w:rsidRDefault="001D76D7">
      <w:pPr>
        <w:pStyle w:val="TOC2"/>
        <w:rPr>
          <w:rFonts w:asciiTheme="minorHAnsi" w:eastAsiaTheme="minorEastAsia" w:hAnsiTheme="minorHAnsi" w:cstheme="minorBidi"/>
          <w:noProof/>
          <w:sz w:val="24"/>
        </w:rPr>
      </w:pPr>
      <w:r>
        <w:rPr>
          <w:noProof/>
        </w:rPr>
        <w:t>SOLVENCY</w:t>
      </w:r>
      <w:r>
        <w:rPr>
          <w:noProof/>
        </w:rPr>
        <w:tab/>
      </w:r>
      <w:r>
        <w:rPr>
          <w:noProof/>
        </w:rPr>
        <w:fldChar w:fldCharType="begin"/>
      </w:r>
      <w:r>
        <w:rPr>
          <w:noProof/>
        </w:rPr>
        <w:instrText xml:space="preserve"> PAGEREF _Toc21245071 \h </w:instrText>
      </w:r>
      <w:r>
        <w:rPr>
          <w:noProof/>
        </w:rPr>
      </w:r>
      <w:r>
        <w:rPr>
          <w:noProof/>
        </w:rPr>
        <w:fldChar w:fldCharType="separate"/>
      </w:r>
      <w:r>
        <w:rPr>
          <w:noProof/>
        </w:rPr>
        <w:t>10</w:t>
      </w:r>
      <w:r>
        <w:rPr>
          <w:noProof/>
        </w:rPr>
        <w:fldChar w:fldCharType="end"/>
      </w:r>
    </w:p>
    <w:p w14:paraId="4D9C971C" w14:textId="1104DC29" w:rsidR="001D76D7" w:rsidRDefault="001D76D7">
      <w:pPr>
        <w:pStyle w:val="TOC2"/>
        <w:rPr>
          <w:rFonts w:asciiTheme="minorHAnsi" w:eastAsiaTheme="minorEastAsia" w:hAnsiTheme="minorHAnsi" w:cstheme="minorBidi"/>
          <w:noProof/>
          <w:sz w:val="24"/>
        </w:rPr>
      </w:pPr>
      <w:r>
        <w:rPr>
          <w:noProof/>
        </w:rPr>
        <w:t>1. Regulations don’t enhance security</w:t>
      </w:r>
      <w:r>
        <w:rPr>
          <w:noProof/>
        </w:rPr>
        <w:tab/>
      </w:r>
      <w:r>
        <w:rPr>
          <w:noProof/>
        </w:rPr>
        <w:fldChar w:fldCharType="begin"/>
      </w:r>
      <w:r>
        <w:rPr>
          <w:noProof/>
        </w:rPr>
        <w:instrText xml:space="preserve"> PAGEREF _Toc21245072 \h </w:instrText>
      </w:r>
      <w:r>
        <w:rPr>
          <w:noProof/>
        </w:rPr>
      </w:r>
      <w:r>
        <w:rPr>
          <w:noProof/>
        </w:rPr>
        <w:fldChar w:fldCharType="separate"/>
      </w:r>
      <w:r>
        <w:rPr>
          <w:noProof/>
        </w:rPr>
        <w:t>10</w:t>
      </w:r>
      <w:r>
        <w:rPr>
          <w:noProof/>
        </w:rPr>
        <w:fldChar w:fldCharType="end"/>
      </w:r>
    </w:p>
    <w:p w14:paraId="0B5DEC8F" w14:textId="4F6EFEFA" w:rsidR="001D76D7" w:rsidRDefault="001D76D7">
      <w:pPr>
        <w:pStyle w:val="TOC3"/>
        <w:rPr>
          <w:rFonts w:asciiTheme="minorHAnsi" w:eastAsiaTheme="minorEastAsia" w:hAnsiTheme="minorHAnsi" w:cstheme="minorBidi"/>
          <w:noProof/>
          <w:sz w:val="24"/>
        </w:rPr>
      </w:pPr>
      <w:r>
        <w:rPr>
          <w:noProof/>
        </w:rPr>
        <w:t>Pipeline industry, Dept of Transportation (DOT) and TSA agree: Regulations don’t mean enhanced security</w:t>
      </w:r>
      <w:r>
        <w:rPr>
          <w:noProof/>
        </w:rPr>
        <w:tab/>
      </w:r>
      <w:r>
        <w:rPr>
          <w:noProof/>
        </w:rPr>
        <w:fldChar w:fldCharType="begin"/>
      </w:r>
      <w:r>
        <w:rPr>
          <w:noProof/>
        </w:rPr>
        <w:instrText xml:space="preserve"> PAGEREF _Toc21245073 \h </w:instrText>
      </w:r>
      <w:r>
        <w:rPr>
          <w:noProof/>
        </w:rPr>
      </w:r>
      <w:r>
        <w:rPr>
          <w:noProof/>
        </w:rPr>
        <w:fldChar w:fldCharType="separate"/>
      </w:r>
      <w:r>
        <w:rPr>
          <w:noProof/>
        </w:rPr>
        <w:t>10</w:t>
      </w:r>
      <w:r>
        <w:rPr>
          <w:noProof/>
        </w:rPr>
        <w:fldChar w:fldCharType="end"/>
      </w:r>
    </w:p>
    <w:p w14:paraId="2D48E631" w14:textId="0DFBC698" w:rsidR="001D76D7" w:rsidRDefault="001D76D7">
      <w:pPr>
        <w:pStyle w:val="TOC3"/>
        <w:rPr>
          <w:rFonts w:asciiTheme="minorHAnsi" w:eastAsiaTheme="minorEastAsia" w:hAnsiTheme="minorHAnsi" w:cstheme="minorBidi"/>
          <w:noProof/>
          <w:sz w:val="24"/>
        </w:rPr>
      </w:pPr>
      <w:r>
        <w:rPr>
          <w:noProof/>
        </w:rPr>
        <w:t>Flexibility of Status Quo is better for responding to threat, and mandatory standards are quickly outdated</w:t>
      </w:r>
      <w:r>
        <w:rPr>
          <w:noProof/>
        </w:rPr>
        <w:tab/>
      </w:r>
      <w:r>
        <w:rPr>
          <w:noProof/>
        </w:rPr>
        <w:fldChar w:fldCharType="begin"/>
      </w:r>
      <w:r>
        <w:rPr>
          <w:noProof/>
        </w:rPr>
        <w:instrText xml:space="preserve"> PAGEREF _Toc21245074 \h </w:instrText>
      </w:r>
      <w:r>
        <w:rPr>
          <w:noProof/>
        </w:rPr>
      </w:r>
      <w:r>
        <w:rPr>
          <w:noProof/>
        </w:rPr>
        <w:fldChar w:fldCharType="separate"/>
      </w:r>
      <w:r>
        <w:rPr>
          <w:noProof/>
        </w:rPr>
        <w:t>10</w:t>
      </w:r>
      <w:r>
        <w:rPr>
          <w:noProof/>
        </w:rPr>
        <w:fldChar w:fldCharType="end"/>
      </w:r>
    </w:p>
    <w:p w14:paraId="60B3C123" w14:textId="7D38CEA0" w:rsidR="001D76D7" w:rsidRDefault="001D76D7">
      <w:pPr>
        <w:pStyle w:val="TOC2"/>
        <w:rPr>
          <w:rFonts w:asciiTheme="minorHAnsi" w:eastAsiaTheme="minorEastAsia" w:hAnsiTheme="minorHAnsi" w:cstheme="minorBidi"/>
          <w:noProof/>
          <w:sz w:val="24"/>
        </w:rPr>
      </w:pPr>
      <w:r>
        <w:rPr>
          <w:noProof/>
        </w:rPr>
        <w:t>DISADANTAGE</w:t>
      </w:r>
      <w:r>
        <w:rPr>
          <w:noProof/>
        </w:rPr>
        <w:tab/>
      </w:r>
      <w:r>
        <w:rPr>
          <w:noProof/>
        </w:rPr>
        <w:fldChar w:fldCharType="begin"/>
      </w:r>
      <w:r>
        <w:rPr>
          <w:noProof/>
        </w:rPr>
        <w:instrText xml:space="preserve"> PAGEREF _Toc21245075 \h </w:instrText>
      </w:r>
      <w:r>
        <w:rPr>
          <w:noProof/>
        </w:rPr>
      </w:r>
      <w:r>
        <w:rPr>
          <w:noProof/>
        </w:rPr>
        <w:fldChar w:fldCharType="separate"/>
      </w:r>
      <w:r>
        <w:rPr>
          <w:noProof/>
        </w:rPr>
        <w:t>11</w:t>
      </w:r>
      <w:r>
        <w:rPr>
          <w:noProof/>
        </w:rPr>
        <w:fldChar w:fldCharType="end"/>
      </w:r>
    </w:p>
    <w:p w14:paraId="6B0545A9" w14:textId="62FFC191" w:rsidR="001D76D7" w:rsidRDefault="001D76D7">
      <w:pPr>
        <w:pStyle w:val="TOC2"/>
        <w:rPr>
          <w:rFonts w:asciiTheme="minorHAnsi" w:eastAsiaTheme="minorEastAsia" w:hAnsiTheme="minorHAnsi" w:cstheme="minorBidi"/>
          <w:noProof/>
          <w:sz w:val="24"/>
        </w:rPr>
      </w:pPr>
      <w:r>
        <w:rPr>
          <w:noProof/>
        </w:rPr>
        <w:t>1. Reduced adaptability</w:t>
      </w:r>
      <w:r>
        <w:rPr>
          <w:noProof/>
        </w:rPr>
        <w:tab/>
      </w:r>
      <w:r>
        <w:rPr>
          <w:noProof/>
        </w:rPr>
        <w:fldChar w:fldCharType="begin"/>
      </w:r>
      <w:r>
        <w:rPr>
          <w:noProof/>
        </w:rPr>
        <w:instrText xml:space="preserve"> PAGEREF _Toc21245076 \h </w:instrText>
      </w:r>
      <w:r>
        <w:rPr>
          <w:noProof/>
        </w:rPr>
      </w:r>
      <w:r>
        <w:rPr>
          <w:noProof/>
        </w:rPr>
        <w:fldChar w:fldCharType="separate"/>
      </w:r>
      <w:r>
        <w:rPr>
          <w:noProof/>
        </w:rPr>
        <w:t>11</w:t>
      </w:r>
      <w:r>
        <w:rPr>
          <w:noProof/>
        </w:rPr>
        <w:fldChar w:fldCharType="end"/>
      </w:r>
    </w:p>
    <w:p w14:paraId="444E5E74" w14:textId="17BECEDE" w:rsidR="001D76D7" w:rsidRDefault="001D76D7">
      <w:pPr>
        <w:pStyle w:val="TOC3"/>
        <w:rPr>
          <w:rFonts w:asciiTheme="minorHAnsi" w:eastAsiaTheme="minorEastAsia" w:hAnsiTheme="minorHAnsi" w:cstheme="minorBidi"/>
          <w:noProof/>
          <w:sz w:val="24"/>
        </w:rPr>
      </w:pPr>
      <w:r>
        <w:rPr>
          <w:noProof/>
        </w:rPr>
        <w:t>Link: Regulations hinder adaptability</w:t>
      </w:r>
      <w:r>
        <w:rPr>
          <w:noProof/>
        </w:rPr>
        <w:tab/>
      </w:r>
      <w:r>
        <w:rPr>
          <w:noProof/>
        </w:rPr>
        <w:fldChar w:fldCharType="begin"/>
      </w:r>
      <w:r>
        <w:rPr>
          <w:noProof/>
        </w:rPr>
        <w:instrText xml:space="preserve"> PAGEREF _Toc21245077 \h </w:instrText>
      </w:r>
      <w:r>
        <w:rPr>
          <w:noProof/>
        </w:rPr>
      </w:r>
      <w:r>
        <w:rPr>
          <w:noProof/>
        </w:rPr>
        <w:fldChar w:fldCharType="separate"/>
      </w:r>
      <w:r>
        <w:rPr>
          <w:noProof/>
        </w:rPr>
        <w:t>11</w:t>
      </w:r>
      <w:r>
        <w:rPr>
          <w:noProof/>
        </w:rPr>
        <w:fldChar w:fldCharType="end"/>
      </w:r>
    </w:p>
    <w:p w14:paraId="0D8A5DF0" w14:textId="797941AB" w:rsidR="001D76D7" w:rsidRDefault="001D76D7">
      <w:pPr>
        <w:pStyle w:val="TOC3"/>
        <w:rPr>
          <w:rFonts w:asciiTheme="minorHAnsi" w:eastAsiaTheme="minorEastAsia" w:hAnsiTheme="minorHAnsi" w:cstheme="minorBidi"/>
          <w:noProof/>
          <w:sz w:val="24"/>
        </w:rPr>
      </w:pPr>
      <w:r>
        <w:rPr>
          <w:noProof/>
        </w:rPr>
        <w:t>Impact: Turn AFF harms. Less adaptability means weakened response to future cybersecurity threats.</w:t>
      </w:r>
      <w:r>
        <w:rPr>
          <w:noProof/>
        </w:rPr>
        <w:tab/>
      </w:r>
      <w:r>
        <w:rPr>
          <w:noProof/>
        </w:rPr>
        <w:fldChar w:fldCharType="begin"/>
      </w:r>
      <w:r>
        <w:rPr>
          <w:noProof/>
        </w:rPr>
        <w:instrText xml:space="preserve"> PAGEREF _Toc21245078 \h </w:instrText>
      </w:r>
      <w:r>
        <w:rPr>
          <w:noProof/>
        </w:rPr>
      </w:r>
      <w:r>
        <w:rPr>
          <w:noProof/>
        </w:rPr>
        <w:fldChar w:fldCharType="separate"/>
      </w:r>
      <w:r>
        <w:rPr>
          <w:noProof/>
        </w:rPr>
        <w:t>11</w:t>
      </w:r>
      <w:r>
        <w:rPr>
          <w:noProof/>
        </w:rPr>
        <w:fldChar w:fldCharType="end"/>
      </w:r>
    </w:p>
    <w:p w14:paraId="104272D8" w14:textId="4A8989A5" w:rsidR="001D76D7" w:rsidRDefault="001D76D7">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_Toc21245079 \h </w:instrText>
      </w:r>
      <w:r>
        <w:rPr>
          <w:noProof/>
        </w:rPr>
      </w:r>
      <w:r>
        <w:rPr>
          <w:noProof/>
        </w:rPr>
        <w:fldChar w:fldCharType="separate"/>
      </w:r>
      <w:r>
        <w:rPr>
          <w:noProof/>
        </w:rPr>
        <w:t>12</w:t>
      </w:r>
      <w:r>
        <w:rPr>
          <w:noProof/>
        </w:rPr>
        <w:fldChar w:fldCharType="end"/>
      </w:r>
    </w:p>
    <w:p w14:paraId="1426DE9E" w14:textId="6A26E802" w:rsidR="004F139E" w:rsidRDefault="00DA2F2D" w:rsidP="005C788D">
      <w:pPr>
        <w:pStyle w:val="Title2"/>
        <w:pBdr>
          <w:top w:val="thinThickSmallGap" w:sz="24" w:space="0" w:color="auto"/>
        </w:pBdr>
        <w:ind w:left="0"/>
      </w:pPr>
      <w:r>
        <w:rPr>
          <w:sz w:val="22"/>
        </w:rPr>
        <w:lastRenderedPageBreak/>
        <w:fldChar w:fldCharType="end"/>
      </w:r>
      <w:bookmarkStart w:id="1" w:name="_Toc21245041"/>
      <w:r w:rsidR="00D22ABB">
        <w:t>Negative</w:t>
      </w:r>
      <w:r w:rsidR="004F139E">
        <w:t xml:space="preserve">: </w:t>
      </w:r>
      <w:r w:rsidR="00A74F17">
        <w:t>Energy Pipeline Safety</w:t>
      </w:r>
      <w:bookmarkEnd w:id="1"/>
    </w:p>
    <w:p w14:paraId="2EA258CE" w14:textId="77777777" w:rsidR="008975DB" w:rsidRDefault="00774D87" w:rsidP="001A633B">
      <w:pPr>
        <w:pStyle w:val="Contention1"/>
      </w:pPr>
      <w:bookmarkStart w:id="2" w:name="_Toc21245042"/>
      <w:r>
        <w:t>INHERENCY</w:t>
      </w:r>
      <w:bookmarkEnd w:id="2"/>
    </w:p>
    <w:p w14:paraId="5743A25A" w14:textId="77777777" w:rsidR="008975DB" w:rsidRDefault="008975DB" w:rsidP="001A633B">
      <w:pPr>
        <w:pStyle w:val="Contention1"/>
      </w:pPr>
    </w:p>
    <w:p w14:paraId="0D3F8318" w14:textId="115E5B70" w:rsidR="00797332" w:rsidRDefault="008975DB" w:rsidP="001A633B">
      <w:pPr>
        <w:pStyle w:val="Contention1"/>
      </w:pPr>
      <w:bookmarkStart w:id="3" w:name="_Toc21245043"/>
      <w:r>
        <w:t>1.</w:t>
      </w:r>
      <w:r w:rsidR="00894DB0">
        <w:t xml:space="preserve"> </w:t>
      </w:r>
      <w:r>
        <w:t>INGAA – the Interstate Natural Gas Association of America</w:t>
      </w:r>
      <w:bookmarkEnd w:id="3"/>
      <w:r w:rsidR="002C796E">
        <w:br/>
      </w:r>
    </w:p>
    <w:p w14:paraId="4315C921" w14:textId="03F4ECDC" w:rsidR="00A60050" w:rsidRPr="00774D87" w:rsidRDefault="00774D87" w:rsidP="00774D87">
      <w:pPr>
        <w:pStyle w:val="Contention2"/>
        <w:rPr>
          <w:rStyle w:val="apple-converted-space"/>
        </w:rPr>
      </w:pPr>
      <w:bookmarkStart w:id="4" w:name="_Toc459651708"/>
      <w:bookmarkStart w:id="5" w:name="_Toc21245044"/>
      <w:r>
        <w:rPr>
          <w:rStyle w:val="apple-converted-space"/>
        </w:rPr>
        <w:t>INGAA</w:t>
      </w:r>
      <w:r w:rsidR="008975DB">
        <w:rPr>
          <w:rStyle w:val="apple-converted-space"/>
        </w:rPr>
        <w:t xml:space="preserve"> procedures and tools show the industry is already responsible and well-motivated for pipeline safety</w:t>
      </w:r>
      <w:bookmarkEnd w:id="5"/>
    </w:p>
    <w:p w14:paraId="29D6A402" w14:textId="1008BE12" w:rsidR="005C788D" w:rsidRPr="005C788D" w:rsidRDefault="00774D87" w:rsidP="005C788D">
      <w:pPr>
        <w:pStyle w:val="Citation3"/>
        <w:rPr>
          <w:lang w:eastAsia="fr-FR"/>
        </w:rPr>
      </w:pPr>
      <w:bookmarkStart w:id="6" w:name="_Hlk18321255"/>
      <w:bookmarkStart w:id="7" w:name="_Toc21244856"/>
      <w:r w:rsidRPr="00774D87">
        <w:rPr>
          <w:u w:val="single"/>
          <w:lang w:eastAsia="fr-FR"/>
        </w:rPr>
        <w:t>Don Santa 2019</w:t>
      </w:r>
      <w:r>
        <w:rPr>
          <w:lang w:eastAsia="fr-FR"/>
        </w:rPr>
        <w:t>. (</w:t>
      </w:r>
      <w:r w:rsidR="005C788D" w:rsidRPr="008975DB">
        <w:rPr>
          <w:u w:val="single"/>
          <w:lang w:eastAsia="fr-FR"/>
        </w:rPr>
        <w:t>President and CEO of the Interstate Natural Gas Association of America</w:t>
      </w:r>
      <w:r w:rsidR="005C788D" w:rsidRPr="005C788D">
        <w:rPr>
          <w:lang w:eastAsia="fr-FR"/>
        </w:rPr>
        <w:t xml:space="preserve"> (INGAA) and a former Member of the Federal Energy Regulatory Commission.</w:t>
      </w:r>
      <w:r>
        <w:rPr>
          <w:lang w:eastAsia="fr-FR"/>
        </w:rPr>
        <w:t>)</w:t>
      </w:r>
      <w:r w:rsidRPr="00774D87">
        <w:t xml:space="preserve"> </w:t>
      </w:r>
      <w:r>
        <w:t>“</w:t>
      </w:r>
      <w:r w:rsidRPr="00774D87">
        <w:rPr>
          <w:lang w:eastAsia="fr-FR"/>
        </w:rPr>
        <w:t>Congress should support efforts to further protect pipelines from cyber threats</w:t>
      </w:r>
      <w:r>
        <w:rPr>
          <w:lang w:eastAsia="fr-FR"/>
        </w:rPr>
        <w:t>”</w:t>
      </w:r>
      <w:r w:rsidRPr="00774D87">
        <w:t xml:space="preserve"> </w:t>
      </w:r>
      <w:r w:rsidRPr="00774D87">
        <w:rPr>
          <w:lang w:eastAsia="fr-FR"/>
        </w:rPr>
        <w:t>02/28/19</w:t>
      </w:r>
      <w:r>
        <w:rPr>
          <w:lang w:eastAsia="fr-FR"/>
        </w:rPr>
        <w:t xml:space="preserve">. </w:t>
      </w:r>
      <w:hyperlink r:id="rId10" w:history="1">
        <w:r w:rsidR="008975DB" w:rsidRPr="00B55A93">
          <w:rPr>
            <w:rStyle w:val="Hyperlink"/>
            <w:lang w:eastAsia="fr-FR"/>
          </w:rPr>
          <w:t>https://thehill.com/opinion/cybersecurity/432024-congress-should-support-efforts-to-further-protect-pipelines-from-cyber</w:t>
        </w:r>
      </w:hyperlink>
      <w:r w:rsidR="00894DB0">
        <w:rPr>
          <w:lang w:eastAsia="fr-FR"/>
        </w:rPr>
        <w:t xml:space="preserve"> </w:t>
      </w:r>
      <w:r w:rsidR="008975DB">
        <w:rPr>
          <w:lang w:eastAsia="fr-FR"/>
        </w:rPr>
        <w:t>(Ethical note:</w:t>
      </w:r>
      <w:r w:rsidR="00894DB0">
        <w:rPr>
          <w:lang w:eastAsia="fr-FR"/>
        </w:rPr>
        <w:t xml:space="preserve"> </w:t>
      </w:r>
      <w:r w:rsidR="008975DB">
        <w:rPr>
          <w:lang w:eastAsia="fr-FR"/>
        </w:rPr>
        <w:t>The title of this article “Congress should support…” refers to the author’s endorsement of the Minor Repair in this brief, more funding for TSA. He specifically opposes the AFF plan for more mandatory regulations, so use of his quotes in this brief is consistent with both the Negative position and with author’s intent.)</w:t>
      </w:r>
      <w:bookmarkEnd w:id="7"/>
    </w:p>
    <w:bookmarkEnd w:id="6"/>
    <w:p w14:paraId="05361505" w14:textId="22E54362" w:rsidR="005C788D" w:rsidRPr="008975DB" w:rsidRDefault="005C788D" w:rsidP="005C788D">
      <w:pPr>
        <w:pStyle w:val="Evidence"/>
        <w:rPr>
          <w:u w:val="single"/>
        </w:rPr>
      </w:pPr>
      <w:r>
        <w:t xml:space="preserve">The critical role that energy plays in driving our economy is well understood and this is especially true for </w:t>
      </w:r>
      <w:r w:rsidRPr="008975DB">
        <w:rPr>
          <w:u w:val="single"/>
        </w:rPr>
        <w:t>natural gas infrastructure, which serves as the indispensable link between natural gas producers and consumers</w:t>
      </w:r>
      <w:r>
        <w:t xml:space="preserve">. Correspondingly </w:t>
      </w:r>
      <w:r w:rsidRPr="008975DB">
        <w:rPr>
          <w:u w:val="single"/>
        </w:rPr>
        <w:t>our industry takes its security responsibilities extremely seriously. Cybersecurity, in particular</w:t>
      </w:r>
      <w:r>
        <w:t xml:space="preserve">, </w:t>
      </w:r>
      <w:r w:rsidRPr="008975DB">
        <w:rPr>
          <w:u w:val="single"/>
        </w:rPr>
        <w:t>is a</w:t>
      </w:r>
      <w:r>
        <w:t xml:space="preserve"> C-Suite </w:t>
      </w:r>
      <w:r w:rsidRPr="008975DB">
        <w:rPr>
          <w:u w:val="single"/>
        </w:rPr>
        <w:t>priority for pipeline companies and has expressly been labelled as a top-operational risk.</w:t>
      </w:r>
    </w:p>
    <w:p w14:paraId="0A42D6BD" w14:textId="013B9C42" w:rsidR="005C788D" w:rsidRDefault="005C788D" w:rsidP="005C788D">
      <w:pPr>
        <w:pStyle w:val="Evidence"/>
      </w:pPr>
      <w:r w:rsidRPr="008975DB">
        <w:rPr>
          <w:u w:val="single"/>
        </w:rPr>
        <w:t>In recognition, INGAA’s Board proactively developed its ‘Commitments to Pipeline Security’ which outline the specific actions that our members take to identify, protect, detect, respond to, and recover from security threats targeting our systems. Of course, this is just the tip of the iceberg. Operators use a broad-range of tools to assess and manage risk effectively, including the NIST Cybersecurity Framework and the TSA Pipeline Security Guidelines</w:t>
      </w:r>
      <w:r>
        <w:t>.</w:t>
      </w:r>
    </w:p>
    <w:p w14:paraId="66E64121" w14:textId="77777777" w:rsidR="008975DB" w:rsidRDefault="008975DB" w:rsidP="005C788D">
      <w:pPr>
        <w:pStyle w:val="Evidence"/>
      </w:pPr>
    </w:p>
    <w:p w14:paraId="29D2D123" w14:textId="08A727B4" w:rsidR="008975DB" w:rsidRDefault="008975DB" w:rsidP="008975DB">
      <w:pPr>
        <w:pStyle w:val="Contention1"/>
      </w:pPr>
      <w:bookmarkStart w:id="8" w:name="_Toc21245045"/>
      <w:r>
        <w:t>2.</w:t>
      </w:r>
      <w:r w:rsidR="00894DB0">
        <w:t xml:space="preserve"> </w:t>
      </w:r>
      <w:r>
        <w:t>TSA</w:t>
      </w:r>
      <w:r w:rsidR="00F8203E">
        <w:t xml:space="preserve"> pipeline security</w:t>
      </w:r>
      <w:r>
        <w:t xml:space="preserve"> is improving in Status Quo</w:t>
      </w:r>
      <w:bookmarkEnd w:id="8"/>
    </w:p>
    <w:p w14:paraId="7E4F6019" w14:textId="77777777" w:rsidR="008975DB" w:rsidRDefault="008975DB" w:rsidP="008975DB">
      <w:pPr>
        <w:pStyle w:val="Contention1"/>
      </w:pPr>
    </w:p>
    <w:p w14:paraId="0B516984" w14:textId="0FF4B756" w:rsidR="00364422" w:rsidRDefault="008975DB" w:rsidP="00364422">
      <w:pPr>
        <w:pStyle w:val="Contention2"/>
      </w:pPr>
      <w:bookmarkStart w:id="9" w:name="_Toc21245046"/>
      <w:r>
        <w:t>TSA is</w:t>
      </w:r>
      <w:r w:rsidR="00F8203E">
        <w:t xml:space="preserve"> issu</w:t>
      </w:r>
      <w:r>
        <w:t>ing u</w:t>
      </w:r>
      <w:r w:rsidR="00364422">
        <w:t>pdates to enhance security</w:t>
      </w:r>
      <w:bookmarkStart w:id="10" w:name="_Hlk18748182"/>
      <w:bookmarkEnd w:id="9"/>
    </w:p>
    <w:p w14:paraId="4D49ABAB" w14:textId="1DABF16A" w:rsidR="00364422" w:rsidRDefault="00364422" w:rsidP="00364422">
      <w:pPr>
        <w:pStyle w:val="Citation3"/>
      </w:pPr>
      <w:bookmarkStart w:id="11" w:name="_Toc21244857"/>
      <w:bookmarkEnd w:id="10"/>
      <w:r w:rsidRPr="000468BE">
        <w:rPr>
          <w:u w:val="single"/>
        </w:rPr>
        <w:t xml:space="preserve">Norma M. </w:t>
      </w:r>
      <w:proofErr w:type="spellStart"/>
      <w:r w:rsidRPr="000468BE">
        <w:rPr>
          <w:u w:val="single"/>
        </w:rPr>
        <w:t>Krayem</w:t>
      </w:r>
      <w:proofErr w:type="spellEnd"/>
      <w:r w:rsidRPr="000468BE">
        <w:rPr>
          <w:u w:val="single"/>
        </w:rPr>
        <w:t xml:space="preserve"> 2018.</w:t>
      </w:r>
      <w:r>
        <w:t xml:space="preserve"> (</w:t>
      </w:r>
      <w:r w:rsidRPr="00FE1B37">
        <w:t>senior policy advisor in Holland &amp; Knight's</w:t>
      </w:r>
      <w:r w:rsidR="008975DB">
        <w:t xml:space="preserve"> (law firm)</w:t>
      </w:r>
      <w:r w:rsidRPr="00FE1B37">
        <w:t xml:space="preserve"> and chair of the firm's Global Cybersecurity and Privacy Policy and Regulation Team</w:t>
      </w:r>
      <w:r w:rsidR="008975DB">
        <w:t xml:space="preserve">; </w:t>
      </w:r>
      <w:r w:rsidRPr="00FE1B37">
        <w:t>more than 20 years of experience addressing major issues within the national policy-making arena and has worked both in and with state, local and federal governments.</w:t>
      </w:r>
      <w:r>
        <w:t>) “</w:t>
      </w:r>
      <w:r w:rsidRPr="000468BE">
        <w:t>New TSA Cybersecurity Roadmap States Specific Requirements for Pipeline Industry</w:t>
      </w:r>
      <w:r>
        <w:t>”</w:t>
      </w:r>
      <w:r w:rsidRPr="000468BE">
        <w:t xml:space="preserve"> December 14, 2018</w:t>
      </w:r>
      <w:r>
        <w:t>.</w:t>
      </w:r>
      <w:r w:rsidR="00894DB0">
        <w:t xml:space="preserve"> </w:t>
      </w:r>
      <w:r w:rsidR="00F8203E">
        <w:t xml:space="preserve">(brackets added) </w:t>
      </w:r>
      <w:hyperlink r:id="rId11" w:history="1">
        <w:r w:rsidR="00894DB0" w:rsidRPr="001C3AE0">
          <w:rPr>
            <w:rStyle w:val="Hyperlink"/>
          </w:rPr>
          <w:t>https://www.hklaw.com/en/insights/publications/2018/12/new-tsa-cybersecurity-roadmap-states-specific-requ</w:t>
        </w:r>
        <w:bookmarkEnd w:id="11"/>
      </w:hyperlink>
      <w:r w:rsidR="00894DB0">
        <w:t xml:space="preserve"> </w:t>
      </w:r>
    </w:p>
    <w:p w14:paraId="1E4B9A3C" w14:textId="2DA998B5" w:rsidR="00364422" w:rsidRPr="00F8203E" w:rsidRDefault="00364422" w:rsidP="00F8203E">
      <w:pPr>
        <w:pStyle w:val="Evidence"/>
      </w:pPr>
      <w:r w:rsidRPr="00F8203E">
        <w:t>Since 2004, TSA, PHMSA</w:t>
      </w:r>
      <w:r w:rsidR="00F8203E" w:rsidRPr="00F8203E">
        <w:t xml:space="preserve"> [Pipeline and Hazardous Materials Safety Administration]</w:t>
      </w:r>
      <w:r w:rsidRPr="00F8203E">
        <w:t xml:space="preserve">, DOE </w:t>
      </w:r>
      <w:r w:rsidR="00F8203E" w:rsidRPr="00F8203E">
        <w:t xml:space="preserve">[Dept. of Energy] </w:t>
      </w:r>
      <w:r w:rsidRPr="00F8203E">
        <w:t xml:space="preserve">and the industry have focused on cybersecurity although without the clear lines of potential regulatory authority. More recently there have been other key activities, including: </w:t>
      </w:r>
    </w:p>
    <w:p w14:paraId="69AF9280" w14:textId="6AF86A38" w:rsidR="00364422" w:rsidRPr="00F8203E" w:rsidRDefault="00364422" w:rsidP="00F8203E">
      <w:pPr>
        <w:pStyle w:val="Evidence"/>
      </w:pPr>
      <w:r w:rsidRPr="00F8203E">
        <w:t>In March 2018, TSA issued an updated Pipeline Security Guidelines, which included cybersecurity guidelines stating, "The advancement of security practices to meet the ever changing threat environment in both the physical and cyber security realms required that the guidelines be updated again."</w:t>
      </w:r>
    </w:p>
    <w:p w14:paraId="570FD1DD" w14:textId="77777777" w:rsidR="008975DB" w:rsidRDefault="008975DB" w:rsidP="00364422">
      <w:pPr>
        <w:pStyle w:val="Evidence"/>
      </w:pPr>
    </w:p>
    <w:p w14:paraId="57EE52EC" w14:textId="2E8C66F9" w:rsidR="00364422" w:rsidRDefault="00364422" w:rsidP="00364422">
      <w:pPr>
        <w:pStyle w:val="Contention2"/>
      </w:pPr>
      <w:bookmarkStart w:id="12" w:name="_Toc21245047"/>
      <w:r>
        <w:t>TSA increasing personnel for conducting pipeline inspections</w:t>
      </w:r>
      <w:r w:rsidR="00F8203E">
        <w:t>.</w:t>
      </w:r>
      <w:r w:rsidR="00894DB0">
        <w:t xml:space="preserve"> </w:t>
      </w:r>
      <w:r w:rsidR="00F8203E">
        <w:t>GAO-reported issues are being fixed</w:t>
      </w:r>
      <w:bookmarkEnd w:id="12"/>
    </w:p>
    <w:p w14:paraId="6CF01DF8" w14:textId="6D97EB06" w:rsidR="00364422" w:rsidRDefault="00F8203E" w:rsidP="00364422">
      <w:pPr>
        <w:pStyle w:val="Citation3"/>
      </w:pPr>
      <w:bookmarkStart w:id="13" w:name="_Toc21244858"/>
      <w:r>
        <w:rPr>
          <w:u w:val="single"/>
        </w:rPr>
        <w:t>James Osborne</w:t>
      </w:r>
      <w:r w:rsidR="00364422" w:rsidRPr="003C3A7F">
        <w:rPr>
          <w:u w:val="single"/>
        </w:rPr>
        <w:t xml:space="preserve"> 2019</w:t>
      </w:r>
      <w:r w:rsidR="00364422">
        <w:t>. (covers the intersection of energy and politics from the Houston Chronicle’s bureau in Washington D.C.)</w:t>
      </w:r>
      <w:r w:rsidR="00364422" w:rsidRPr="003C3A7F">
        <w:t xml:space="preserve"> </w:t>
      </w:r>
      <w:r w:rsidR="00364422">
        <w:t>“</w:t>
      </w:r>
      <w:r w:rsidR="00364422" w:rsidRPr="003C3A7F">
        <w:t>TSA under scrutiny over pipeline security failures</w:t>
      </w:r>
      <w:r w:rsidR="00364422">
        <w:t>”</w:t>
      </w:r>
      <w:r w:rsidR="00364422" w:rsidRPr="003C3A7F">
        <w:t xml:space="preserve"> May 10, 2019</w:t>
      </w:r>
      <w:r w:rsidR="00364422">
        <w:t xml:space="preserve">. </w:t>
      </w:r>
      <w:hyperlink r:id="rId12" w:history="1">
        <w:r w:rsidR="00364422" w:rsidRPr="00CB1ABD">
          <w:rPr>
            <w:rStyle w:val="Hyperlink"/>
          </w:rPr>
          <w:t>https://www.houstonchronicle.com/business/energy/article/TSA-under-scrutiny-over-pipeline-security-failures-13835558.php</w:t>
        </w:r>
      </w:hyperlink>
      <w:r w:rsidR="00364422">
        <w:t xml:space="preserve"> (Brackets in original)</w:t>
      </w:r>
      <w:bookmarkEnd w:id="13"/>
      <w:r w:rsidR="00364422">
        <w:t xml:space="preserve"> </w:t>
      </w:r>
    </w:p>
    <w:p w14:paraId="52BAA50F" w14:textId="77777777" w:rsidR="00364422" w:rsidRDefault="00364422" w:rsidP="00364422">
      <w:pPr>
        <w:pStyle w:val="Evidence"/>
      </w:pPr>
      <w:r>
        <w:t>Since GAO first outlined the problems at TSA in an earlier report last December, the agency appears to be taking steps to right the ship. TSA declined to make officials available for an interview, but a spokesman said in a statement that the agency was realigning staff “to significantly increase the number of personnel available to conduct [pipeline inspections].”</w:t>
      </w:r>
    </w:p>
    <w:p w14:paraId="5E2430DE" w14:textId="3C5F6A0C" w:rsidR="00F8203E" w:rsidRDefault="00F8203E" w:rsidP="00F8203E">
      <w:pPr>
        <w:pStyle w:val="Contention1"/>
      </w:pPr>
      <w:bookmarkStart w:id="14" w:name="_Toc21245048"/>
      <w:r>
        <w:lastRenderedPageBreak/>
        <w:t>3.</w:t>
      </w:r>
      <w:r w:rsidR="00894DB0">
        <w:t xml:space="preserve"> </w:t>
      </w:r>
      <w:r>
        <w:t>Cybersecurity is improving in Status Quo</w:t>
      </w:r>
      <w:bookmarkEnd w:id="14"/>
    </w:p>
    <w:p w14:paraId="36A8A67B" w14:textId="77777777" w:rsidR="00F8203E" w:rsidRDefault="00F8203E" w:rsidP="00F8203E">
      <w:pPr>
        <w:pStyle w:val="Contention1"/>
      </w:pPr>
    </w:p>
    <w:p w14:paraId="5D5B14ED" w14:textId="7053E925" w:rsidR="00364422" w:rsidRDefault="00364422" w:rsidP="00364422">
      <w:pPr>
        <w:pStyle w:val="Contention2"/>
      </w:pPr>
      <w:bookmarkStart w:id="15" w:name="_Toc21245049"/>
      <w:r>
        <w:t>TSA officials acting on recommendations</w:t>
      </w:r>
      <w:bookmarkEnd w:id="15"/>
      <w:r>
        <w:t xml:space="preserve"> </w:t>
      </w:r>
    </w:p>
    <w:p w14:paraId="0A3EB832" w14:textId="528B747B" w:rsidR="00364422" w:rsidRDefault="00364422" w:rsidP="00364422">
      <w:pPr>
        <w:pStyle w:val="Citation3"/>
      </w:pPr>
      <w:bookmarkStart w:id="16" w:name="_Hlk18751769"/>
      <w:bookmarkStart w:id="17" w:name="_Toc21244859"/>
      <w:r w:rsidRPr="003C3A7F">
        <w:rPr>
          <w:u w:val="single"/>
        </w:rPr>
        <w:t>James Osborne, 2019</w:t>
      </w:r>
      <w:r>
        <w:t>. (covers the intersection of energy and politics from the Houston Chronicle’s bureau in Washington D.C.)</w:t>
      </w:r>
      <w:r w:rsidRPr="003C3A7F">
        <w:t xml:space="preserve"> </w:t>
      </w:r>
      <w:r>
        <w:t>“</w:t>
      </w:r>
      <w:r w:rsidRPr="003C3A7F">
        <w:t>TSA under scrutiny over pipeline security failures</w:t>
      </w:r>
      <w:r>
        <w:t>”</w:t>
      </w:r>
      <w:r w:rsidRPr="003C3A7F">
        <w:t xml:space="preserve"> May 10, 2019</w:t>
      </w:r>
      <w:r>
        <w:t xml:space="preserve">. </w:t>
      </w:r>
      <w:hyperlink r:id="rId13" w:history="1">
        <w:r w:rsidR="00894DB0" w:rsidRPr="001C3AE0">
          <w:rPr>
            <w:rStyle w:val="Hyperlink"/>
          </w:rPr>
          <w:t>https://www.houstonchronicle.com/business/energy/article/TSA-under-scrutiny-over-pipeline-security-failures-13835558.php</w:t>
        </w:r>
        <w:bookmarkEnd w:id="17"/>
      </w:hyperlink>
      <w:r w:rsidR="00894DB0">
        <w:t xml:space="preserve"> </w:t>
      </w:r>
    </w:p>
    <w:bookmarkEnd w:id="16"/>
    <w:p w14:paraId="232CFF74" w14:textId="6C8B2C09" w:rsidR="00364422" w:rsidRDefault="00364422" w:rsidP="00364422">
      <w:pPr>
        <w:pStyle w:val="Evidence"/>
      </w:pPr>
      <w:r>
        <w:t>William Russell, acting director for homeland security and justice at GAO, said TSA officials had agreed to all 10 of the report’s recommendations, including the creation of a system to keep guidelines up to date with the latest cyber intelligence and new regulations requiring inspectors to follow up with pipeline operators to see if recommendations to harden cybersecurity are being followed.</w:t>
      </w:r>
    </w:p>
    <w:p w14:paraId="322536E7" w14:textId="77777777" w:rsidR="00F8203E" w:rsidRDefault="00F8203E" w:rsidP="00364422">
      <w:pPr>
        <w:pStyle w:val="Evidence"/>
      </w:pPr>
    </w:p>
    <w:p w14:paraId="24F7E0A2" w14:textId="3255B554" w:rsidR="00774D87" w:rsidRDefault="00774D87" w:rsidP="00774D87">
      <w:pPr>
        <w:pStyle w:val="Contention2"/>
      </w:pPr>
      <w:bookmarkStart w:id="18" w:name="_Toc21245050"/>
      <w:r>
        <w:t>TSA and DHS working to protect against cyber threats</w:t>
      </w:r>
      <w:r w:rsidR="009754EB">
        <w:t>, including new Pipeline Cybersecurity Assessment Initiative</w:t>
      </w:r>
      <w:bookmarkEnd w:id="18"/>
    </w:p>
    <w:p w14:paraId="48F00A97" w14:textId="68FF22B7" w:rsidR="00F8203E" w:rsidRPr="005C788D" w:rsidRDefault="00F8203E" w:rsidP="00F8203E">
      <w:pPr>
        <w:pStyle w:val="Citation3"/>
        <w:rPr>
          <w:lang w:eastAsia="fr-FR"/>
        </w:rPr>
      </w:pPr>
      <w:bookmarkStart w:id="19" w:name="_Toc21244860"/>
      <w:r w:rsidRPr="00774D87">
        <w:rPr>
          <w:u w:val="single"/>
          <w:lang w:eastAsia="fr-FR"/>
        </w:rPr>
        <w:t>Don Santa 2019</w:t>
      </w:r>
      <w:r>
        <w:rPr>
          <w:lang w:eastAsia="fr-FR"/>
        </w:rPr>
        <w:t>. (</w:t>
      </w:r>
      <w:r w:rsidRPr="008975DB">
        <w:rPr>
          <w:u w:val="single"/>
          <w:lang w:eastAsia="fr-FR"/>
        </w:rPr>
        <w:t>President and CEO of the Interstate Natural Gas Association of America</w:t>
      </w:r>
      <w:r w:rsidRPr="005C788D">
        <w:rPr>
          <w:lang w:eastAsia="fr-FR"/>
        </w:rPr>
        <w:t xml:space="preserve"> (INGAA) and a former Member of the Federal Energy Regulatory Commission.</w:t>
      </w:r>
      <w:r>
        <w:rPr>
          <w:lang w:eastAsia="fr-FR"/>
        </w:rPr>
        <w:t>)</w:t>
      </w:r>
      <w:r w:rsidRPr="00774D87">
        <w:t xml:space="preserve"> </w:t>
      </w:r>
      <w:r>
        <w:t>“</w:t>
      </w:r>
      <w:r w:rsidRPr="00774D87">
        <w:rPr>
          <w:lang w:eastAsia="fr-FR"/>
        </w:rPr>
        <w:t>Congress should support efforts to further protect pipelines from cyber threats</w:t>
      </w:r>
      <w:r>
        <w:rPr>
          <w:lang w:eastAsia="fr-FR"/>
        </w:rPr>
        <w:t>”</w:t>
      </w:r>
      <w:r w:rsidRPr="00774D87">
        <w:t xml:space="preserve"> </w:t>
      </w:r>
      <w:r w:rsidRPr="00774D87">
        <w:rPr>
          <w:lang w:eastAsia="fr-FR"/>
        </w:rPr>
        <w:t>02/28/19</w:t>
      </w:r>
      <w:r>
        <w:rPr>
          <w:lang w:eastAsia="fr-FR"/>
        </w:rPr>
        <w:t xml:space="preserve">. </w:t>
      </w:r>
      <w:hyperlink r:id="rId14" w:history="1">
        <w:r w:rsidRPr="00B55A93">
          <w:rPr>
            <w:rStyle w:val="Hyperlink"/>
            <w:lang w:eastAsia="fr-FR"/>
          </w:rPr>
          <w:t>https://thehill.com/opinion/cybersecurity/432024-congress-should-support-efforts-to-further-protect-pipelines-from-cyber</w:t>
        </w:r>
      </w:hyperlink>
      <w:r w:rsidR="00894DB0">
        <w:rPr>
          <w:lang w:eastAsia="fr-FR"/>
        </w:rPr>
        <w:t xml:space="preserve"> </w:t>
      </w:r>
      <w:r>
        <w:rPr>
          <w:lang w:eastAsia="fr-FR"/>
        </w:rPr>
        <w:t>(brackets added)</w:t>
      </w:r>
      <w:r w:rsidR="00894DB0">
        <w:rPr>
          <w:lang w:eastAsia="fr-FR"/>
        </w:rPr>
        <w:t xml:space="preserve"> </w:t>
      </w:r>
      <w:r w:rsidRPr="00F8203E">
        <w:rPr>
          <w:sz w:val="18"/>
          <w:szCs w:val="18"/>
          <w:lang w:eastAsia="fr-FR"/>
        </w:rPr>
        <w:t>(Ethical note:</w:t>
      </w:r>
      <w:r w:rsidR="00894DB0">
        <w:rPr>
          <w:sz w:val="18"/>
          <w:szCs w:val="18"/>
          <w:lang w:eastAsia="fr-FR"/>
        </w:rPr>
        <w:t xml:space="preserve"> </w:t>
      </w:r>
      <w:r w:rsidRPr="00F8203E">
        <w:rPr>
          <w:sz w:val="18"/>
          <w:szCs w:val="18"/>
          <w:lang w:eastAsia="fr-FR"/>
        </w:rPr>
        <w:t>The title of this article “Congress should support…” refers to the author’s endorsement of the Minor Repair in this brief, more funding for TSA. He specifically opposes the AFF plan for more mandatory regulations, so use of his quotes in this brief is consistent with both the Negative position and with author’s intent.)</w:t>
      </w:r>
      <w:bookmarkEnd w:id="19"/>
    </w:p>
    <w:p w14:paraId="2035058E" w14:textId="43F5E1DB" w:rsidR="00774D87" w:rsidRDefault="00774D87" w:rsidP="00774D87">
      <w:pPr>
        <w:pStyle w:val="Evidence"/>
      </w:pPr>
      <w:r>
        <w:t xml:space="preserve">TSA and DHS </w:t>
      </w:r>
      <w:r w:rsidR="00F8203E">
        <w:t xml:space="preserve">[Dept. of Homeland Security] </w:t>
      </w:r>
      <w:r>
        <w:t>are working through the National Risk Management Center to understand how sophisticated, nation-state threat actors seek to identify ways to harm U.S. critical infrastructure. This is a positive step toward responding to these risks and protecting our nation. The significance of such an approach is that it acknowledges that the cyber-attacks cannot effectively be analyzed in isolation. Critical infrastructure of all kinds is being targeted, so we must craft our response with a similarly holistic approach.</w:t>
      </w:r>
    </w:p>
    <w:p w14:paraId="2D22D654" w14:textId="6BDA9674" w:rsidR="00774D87" w:rsidRDefault="00774D87" w:rsidP="00774D87">
      <w:pPr>
        <w:pStyle w:val="Evidence"/>
      </w:pPr>
      <w:r>
        <w:t xml:space="preserve">In October, TSA and DHS announced the Pipeline Cybersecurity Assessment Initiative, which aims to conduct a comprehensive series of cybersecurity assessments to understand better the risks faced by our infrastructure, as well as to identify how best to protect it. TSA already piloted one INGAA </w:t>
      </w:r>
      <w:r w:rsidR="00F8203E">
        <w:t>[</w:t>
      </w:r>
      <w:r w:rsidR="00F8203E" w:rsidRPr="00F8203E">
        <w:t xml:space="preserve">Interstate Natural Gas Association of America] </w:t>
      </w:r>
      <w:r w:rsidRPr="00F8203E">
        <w:t>member assessment in late 2018, and our members have begun to volunteer</w:t>
      </w:r>
      <w:r>
        <w:t xml:space="preserve"> to participate in the 2019 program.</w:t>
      </w:r>
    </w:p>
    <w:p w14:paraId="3BCACB4A" w14:textId="77777777" w:rsidR="00F8203E" w:rsidRDefault="00F8203E" w:rsidP="00774D87">
      <w:pPr>
        <w:pStyle w:val="Evidence"/>
      </w:pPr>
    </w:p>
    <w:p w14:paraId="53C84AD4" w14:textId="63143FEA" w:rsidR="00364422" w:rsidRDefault="00364422" w:rsidP="00364422">
      <w:pPr>
        <w:pStyle w:val="Contention2"/>
      </w:pPr>
      <w:bookmarkStart w:id="20" w:name="_Toc21245051"/>
      <w:r>
        <w:t>TSA</w:t>
      </w:r>
      <w:r w:rsidR="009754EB">
        <w:t xml:space="preserve"> “Roadmap” has released</w:t>
      </w:r>
      <w:r>
        <w:t xml:space="preserve"> new </w:t>
      </w:r>
      <w:r w:rsidR="009754EB">
        <w:t>steps</w:t>
      </w:r>
      <w:r>
        <w:t xml:space="preserve"> to protect cybersecurity</w:t>
      </w:r>
      <w:bookmarkEnd w:id="20"/>
      <w:r>
        <w:t xml:space="preserve"> </w:t>
      </w:r>
    </w:p>
    <w:p w14:paraId="1FE5029E" w14:textId="79B3F301" w:rsidR="009754EB" w:rsidRDefault="009754EB" w:rsidP="009754EB">
      <w:pPr>
        <w:pStyle w:val="Citation3"/>
      </w:pPr>
      <w:bookmarkStart w:id="21" w:name="_Toc21244861"/>
      <w:r w:rsidRPr="000468BE">
        <w:rPr>
          <w:u w:val="single"/>
        </w:rPr>
        <w:t xml:space="preserve">Norma M. </w:t>
      </w:r>
      <w:proofErr w:type="spellStart"/>
      <w:r w:rsidRPr="000468BE">
        <w:rPr>
          <w:u w:val="single"/>
        </w:rPr>
        <w:t>Krayem</w:t>
      </w:r>
      <w:proofErr w:type="spellEnd"/>
      <w:r w:rsidRPr="000468BE">
        <w:rPr>
          <w:u w:val="single"/>
        </w:rPr>
        <w:t xml:space="preserve"> 2018.</w:t>
      </w:r>
      <w:r>
        <w:t xml:space="preserve"> (</w:t>
      </w:r>
      <w:r w:rsidRPr="00FE1B37">
        <w:t>senior policy advisor in Holland &amp; Knight's</w:t>
      </w:r>
      <w:r>
        <w:t xml:space="preserve"> (law firm)</w:t>
      </w:r>
      <w:r w:rsidRPr="00FE1B37">
        <w:t xml:space="preserve"> and chair of the firm's Global Cybersecurity and Privacy Policy and Regulation Team</w:t>
      </w:r>
      <w:r>
        <w:t xml:space="preserve">; </w:t>
      </w:r>
      <w:r w:rsidRPr="00FE1B37">
        <w:t>more than 20 years of experience addressing major issues within the national policy-making arena and has worked both in and with state, local and federal governments.</w:t>
      </w:r>
      <w:r>
        <w:t>) “</w:t>
      </w:r>
      <w:r w:rsidRPr="000468BE">
        <w:t>New TSA Cybersecurity Roadmap States Specific Requirements for Pipeline Industry</w:t>
      </w:r>
      <w:r>
        <w:t>”</w:t>
      </w:r>
      <w:r w:rsidRPr="000468BE">
        <w:t xml:space="preserve"> December 14, 2018</w:t>
      </w:r>
      <w:r>
        <w:t>.</w:t>
      </w:r>
      <w:r w:rsidR="00894DB0">
        <w:t xml:space="preserve"> </w:t>
      </w:r>
      <w:r>
        <w:t xml:space="preserve">(brackets added) </w:t>
      </w:r>
      <w:hyperlink r:id="rId15" w:history="1">
        <w:r w:rsidR="00894DB0" w:rsidRPr="001C3AE0">
          <w:rPr>
            <w:rStyle w:val="Hyperlink"/>
          </w:rPr>
          <w:t>https://www.hklaw.com/en/insights/publications/2018/12/new-tsa-cybersecurity-roadmap-states-specific-requ</w:t>
        </w:r>
        <w:bookmarkEnd w:id="21"/>
      </w:hyperlink>
      <w:r w:rsidR="00894DB0">
        <w:t xml:space="preserve"> </w:t>
      </w:r>
    </w:p>
    <w:p w14:paraId="02744CAD" w14:textId="373A0B45" w:rsidR="00364422" w:rsidRDefault="00364422" w:rsidP="00364422">
      <w:pPr>
        <w:pStyle w:val="Evidence"/>
      </w:pPr>
      <w:r>
        <w:t>The Roadmap also outlines multiple cybersecurity priorities which clearly define that TSA will be proactively working with the pipeline sector: TSA states that it has the responsibility to assess, prioritize and protect pipelines and other transportation subsectors. The report lists a series of new actions: Conducting a full assessment of the cybersecurity threats to the industry. Assessing, prioritizing and identifying gaps in the cybersecurity readiness for pipelines. Adding, for the first time ever, cybersecurity into risk assessments that TSA will conduct on the sector and all modes within the TSS. Increasing the "... reporting and sharing of information on cyber-related incidents from owners and operators" to include "not just threat indicators and activity but also lessons learned, potential consequences and vulnerability-related information" Looking at cyber risk to the industry from "non-regulated entities such as vendors, managed service providers and contracted services"</w:t>
      </w:r>
      <w:r w:rsidR="00894DB0">
        <w:t xml:space="preserve"> </w:t>
      </w:r>
      <w:r>
        <w:t>All of which will be supported by TSA using regulatory measures, if needed.</w:t>
      </w:r>
    </w:p>
    <w:p w14:paraId="64B827F5" w14:textId="77777777" w:rsidR="009754EB" w:rsidRDefault="009754EB" w:rsidP="00364422">
      <w:pPr>
        <w:pStyle w:val="Evidence"/>
      </w:pPr>
    </w:p>
    <w:p w14:paraId="42AE3A4D" w14:textId="0CB22FE9" w:rsidR="00364422" w:rsidRDefault="00364422" w:rsidP="00364422">
      <w:pPr>
        <w:pStyle w:val="Contention2"/>
      </w:pPr>
      <w:bookmarkStart w:id="22" w:name="_Toc21245052"/>
      <w:r>
        <w:lastRenderedPageBreak/>
        <w:t>D</w:t>
      </w:r>
      <w:r w:rsidR="009754EB">
        <w:t>ept of Defense (DoD)</w:t>
      </w:r>
      <w:r>
        <w:t xml:space="preserve"> also aiding in cybersecurity</w:t>
      </w:r>
      <w:bookmarkEnd w:id="22"/>
      <w:r>
        <w:t xml:space="preserve"> </w:t>
      </w:r>
    </w:p>
    <w:p w14:paraId="03B05C1E" w14:textId="1285E415" w:rsidR="009754EB" w:rsidRDefault="009754EB" w:rsidP="009754EB">
      <w:pPr>
        <w:pStyle w:val="Citation3"/>
      </w:pPr>
      <w:bookmarkStart w:id="23" w:name="_Toc21244862"/>
      <w:r w:rsidRPr="000468BE">
        <w:rPr>
          <w:u w:val="single"/>
        </w:rPr>
        <w:t xml:space="preserve">Norma M. </w:t>
      </w:r>
      <w:proofErr w:type="spellStart"/>
      <w:r w:rsidRPr="000468BE">
        <w:rPr>
          <w:u w:val="single"/>
        </w:rPr>
        <w:t>Krayem</w:t>
      </w:r>
      <w:proofErr w:type="spellEnd"/>
      <w:r w:rsidRPr="000468BE">
        <w:rPr>
          <w:u w:val="single"/>
        </w:rPr>
        <w:t xml:space="preserve"> 2018.</w:t>
      </w:r>
      <w:r>
        <w:t xml:space="preserve"> (</w:t>
      </w:r>
      <w:r w:rsidRPr="00FE1B37">
        <w:t>senior policy advisor in Holland &amp; Knight's</w:t>
      </w:r>
      <w:r>
        <w:t xml:space="preserve"> (law firm)</w:t>
      </w:r>
      <w:r w:rsidRPr="00FE1B37">
        <w:t xml:space="preserve"> and chair of the firm's Global Cybersecurity and Privacy Policy and Regulation Team</w:t>
      </w:r>
      <w:r>
        <w:t xml:space="preserve">; </w:t>
      </w:r>
      <w:r w:rsidRPr="00FE1B37">
        <w:t>more than 20 years of experience addressing major issues within the national policy-making arena and has worked both in and with state, local and federal governments.</w:t>
      </w:r>
      <w:r>
        <w:t>) “</w:t>
      </w:r>
      <w:r w:rsidRPr="000468BE">
        <w:t>New TSA Cybersecurity Roadmap States Specific Requirements for Pipeline Industry</w:t>
      </w:r>
      <w:r>
        <w:t>”</w:t>
      </w:r>
      <w:r w:rsidRPr="000468BE">
        <w:t xml:space="preserve"> December 14, 2018</w:t>
      </w:r>
      <w:r>
        <w:t>.</w:t>
      </w:r>
      <w:r w:rsidR="00894DB0">
        <w:t xml:space="preserve"> </w:t>
      </w:r>
      <w:r>
        <w:t xml:space="preserve">(brackets added) </w:t>
      </w:r>
      <w:hyperlink r:id="rId16" w:history="1">
        <w:r w:rsidR="00894DB0" w:rsidRPr="001C3AE0">
          <w:rPr>
            <w:rStyle w:val="Hyperlink"/>
          </w:rPr>
          <w:t>https://www.hklaw.com/en/insights/publications/2018/12/new-tsa-cybersecurity-roadmap-states-specific-requ</w:t>
        </w:r>
        <w:bookmarkEnd w:id="23"/>
      </w:hyperlink>
      <w:r w:rsidR="00894DB0">
        <w:t xml:space="preserve"> </w:t>
      </w:r>
    </w:p>
    <w:p w14:paraId="52AB1CFF" w14:textId="77777777" w:rsidR="00364422" w:rsidRPr="009754EB" w:rsidRDefault="00364422" w:rsidP="00364422">
      <w:pPr>
        <w:pStyle w:val="Evidence"/>
        <w:rPr>
          <w:u w:val="single"/>
        </w:rPr>
      </w:pPr>
      <w:r>
        <w:t xml:space="preserve">It is notable </w:t>
      </w:r>
      <w:r w:rsidRPr="009754EB">
        <w:rPr>
          <w:u w:val="single"/>
        </w:rPr>
        <w:t>that the U.S. Department of Defense (DoD) also rolled out a Cybersecurity Strategy recently, and for the first time, included a priority focus on its role to protect privately owned Critical Infrastructure sectors</w:t>
      </w:r>
      <w:r>
        <w:t xml:space="preserve">. </w:t>
      </w:r>
      <w:r w:rsidRPr="009754EB">
        <w:rPr>
          <w:u w:val="single"/>
        </w:rPr>
        <w:t>Pipelines are critical to the economy and the free flow of energy is a critical function</w:t>
      </w:r>
      <w:r>
        <w:t xml:space="preserve">. A cybersecurity attack and a resulting disruption in delivery, could have severe impact on the overall operation of the rest of the nation's critical infrastructure. </w:t>
      </w:r>
      <w:r w:rsidRPr="009754EB">
        <w:rPr>
          <w:u w:val="single"/>
        </w:rPr>
        <w:t xml:space="preserve">The report explicitly states: </w:t>
      </w:r>
    </w:p>
    <w:p w14:paraId="0984440C" w14:textId="33C4EEA8" w:rsidR="00364422" w:rsidRDefault="00364422" w:rsidP="00364422">
      <w:pPr>
        <w:pStyle w:val="Evidence"/>
      </w:pPr>
      <w:r w:rsidRPr="009754EB">
        <w:rPr>
          <w:u w:val="single"/>
        </w:rPr>
        <w:t>"The Department seeks to preempt, defeat, or deter malicious cyber activity targeting U.S. critical infrastructure that could cause a significant cyber incident regardless of whether that incident would impact DoD's warfighting readiness or capability. Our primary role in this homeland defense mission is to defend forward by leveraging our focus outward to stop threats before they reach their targets. The Department also provides public and private sector partners with indications and warning (I&amp;W) of malicious cyber activity, in coordination with other Federal departments and agencies</w:t>
      </w:r>
      <w:r>
        <w:t>."</w:t>
      </w:r>
    </w:p>
    <w:p w14:paraId="25046E43" w14:textId="77777777" w:rsidR="008975DB" w:rsidRDefault="008975DB" w:rsidP="00364422">
      <w:pPr>
        <w:pStyle w:val="Evidence"/>
      </w:pPr>
    </w:p>
    <w:p w14:paraId="6C95C1E9" w14:textId="4416F807" w:rsidR="00364422" w:rsidRPr="00687805" w:rsidRDefault="00364422" w:rsidP="00364422">
      <w:pPr>
        <w:pStyle w:val="Contention2"/>
      </w:pPr>
      <w:bookmarkStart w:id="24" w:name="_Toc21245053"/>
      <w:r>
        <w:t>Industry goes above and beyond</w:t>
      </w:r>
      <w:r w:rsidR="00DF511B">
        <w:t xml:space="preserve"> TSA standards</w:t>
      </w:r>
      <w:r>
        <w:t xml:space="preserve"> to protect against cyber </w:t>
      </w:r>
      <w:r w:rsidR="00A32D86">
        <w:t>threats</w:t>
      </w:r>
      <w:bookmarkEnd w:id="24"/>
    </w:p>
    <w:p w14:paraId="483CEB73" w14:textId="52D1A0C7" w:rsidR="00364422" w:rsidRDefault="00364422" w:rsidP="00364422">
      <w:pPr>
        <w:pStyle w:val="Citation3"/>
      </w:pPr>
      <w:bookmarkStart w:id="25" w:name="_Toc21244863"/>
      <w:r w:rsidRPr="001A3209">
        <w:rPr>
          <w:u w:val="single"/>
        </w:rPr>
        <w:t>Roslyn Layton 2018.</w:t>
      </w:r>
      <w:r>
        <w:t xml:space="preserve"> (studies</w:t>
      </w:r>
      <w:r w:rsidRPr="001A3209">
        <w:t xml:space="preserve"> evidence-based policy for the information, communications, and</w:t>
      </w:r>
      <w:r w:rsidR="009754EB">
        <w:t xml:space="preserve"> digital technology industries; </w:t>
      </w:r>
      <w:r w:rsidRPr="001A3209">
        <w:t xml:space="preserve">served on the President Elect Transition Team for the Federal Communications Commission (FCC) in 2016-2017 and </w:t>
      </w:r>
      <w:r>
        <w:t>is</w:t>
      </w:r>
      <w:r w:rsidRPr="001A3209">
        <w:t xml:space="preserve"> a Visiting Scholar at the American Enterprise Institute, a Visiting Researc</w:t>
      </w:r>
      <w:r w:rsidR="009754EB">
        <w:t>h at Aalborg University, Denmark</w:t>
      </w:r>
      <w:r w:rsidRPr="001A3209">
        <w:t>.</w:t>
      </w:r>
      <w:r>
        <w:t>) “</w:t>
      </w:r>
      <w:r w:rsidRPr="001A3209">
        <w:t>Congress Should Resist Politicizing GAO Cybersecurity Report</w:t>
      </w:r>
      <w:r>
        <w:t>”</w:t>
      </w:r>
      <w:r w:rsidRPr="001A3209">
        <w:t xml:space="preserve"> Dec 20, 2018</w:t>
      </w:r>
      <w:r>
        <w:t>.</w:t>
      </w:r>
      <w:r w:rsidRPr="001A3209">
        <w:t xml:space="preserve"> </w:t>
      </w:r>
      <w:hyperlink r:id="rId17" w:history="1">
        <w:r w:rsidR="00894DB0" w:rsidRPr="001C3AE0">
          <w:rPr>
            <w:rStyle w:val="Hyperlink"/>
          </w:rPr>
          <w:t>https://www.forbes.com/sites/roslynlayton/2018/12/20/congress-should-resist-politicizing-gao-cybersecurity-report/#69ff080b2832</w:t>
        </w:r>
        <w:bookmarkEnd w:id="25"/>
      </w:hyperlink>
      <w:r w:rsidR="00894DB0">
        <w:t xml:space="preserve"> </w:t>
      </w:r>
      <w:r>
        <w:t xml:space="preserve"> </w:t>
      </w:r>
      <w:r w:rsidR="00894DB0">
        <w:t xml:space="preserve"> </w:t>
      </w:r>
    </w:p>
    <w:p w14:paraId="59DCF0CF" w14:textId="4EA8B187" w:rsidR="00774D87" w:rsidRDefault="00364422" w:rsidP="00364422">
      <w:pPr>
        <w:pStyle w:val="Evidence"/>
      </w:pPr>
      <w:r w:rsidRPr="00554E2D">
        <w:t xml:space="preserve">The oil and natural gas industry </w:t>
      </w:r>
      <w:proofErr w:type="gramStart"/>
      <w:r w:rsidRPr="00554E2D">
        <w:t>is</w:t>
      </w:r>
      <w:proofErr w:type="gramEnd"/>
      <w:r w:rsidRPr="00554E2D">
        <w:t xml:space="preserve"> expected to invest nearly $2 billion on cybersecurity, demonstrating that safety is a top priority. Keeping in mind the TSA’s baseline, the industry goes above and beyond to secure pipeline infrastructure. This commitment is based upon the assessment of risk and that shareholders are directly responsible for losses.</w:t>
      </w:r>
      <w:r w:rsidR="00894DB0">
        <w:t xml:space="preserve"> </w:t>
      </w:r>
      <w:r w:rsidRPr="00554E2D">
        <w:t>Being at the locus of the threat target, these operators have a better sense of how to effectively secure facilities.</w:t>
      </w:r>
    </w:p>
    <w:p w14:paraId="01A01127" w14:textId="77777777" w:rsidR="009754EB" w:rsidRDefault="009754EB" w:rsidP="00364422">
      <w:pPr>
        <w:pStyle w:val="Evidence"/>
      </w:pPr>
    </w:p>
    <w:p w14:paraId="3D2D2053" w14:textId="3B08CFC0" w:rsidR="00364422" w:rsidRDefault="00E31418" w:rsidP="00364422">
      <w:pPr>
        <w:pStyle w:val="Contention2"/>
      </w:pPr>
      <w:bookmarkStart w:id="26" w:name="_Toc21245054"/>
      <w:r>
        <w:t>Status Quo Works Fine:</w:t>
      </w:r>
      <w:r w:rsidR="00894DB0">
        <w:t xml:space="preserve"> </w:t>
      </w:r>
      <w:r w:rsidR="00364422">
        <w:t>Current system is sophisticated and effective against cyber threats</w:t>
      </w:r>
      <w:bookmarkEnd w:id="26"/>
    </w:p>
    <w:p w14:paraId="218BA6F1" w14:textId="40F9FE6F" w:rsidR="00E31418" w:rsidRDefault="00E31418" w:rsidP="00E31418">
      <w:pPr>
        <w:pStyle w:val="Citation3"/>
      </w:pPr>
      <w:bookmarkStart w:id="27" w:name="_Toc21244864"/>
      <w:r w:rsidRPr="001A3209">
        <w:rPr>
          <w:u w:val="single"/>
        </w:rPr>
        <w:t>Roslyn Layton 2018.</w:t>
      </w:r>
      <w:r>
        <w:t xml:space="preserve"> (studies</w:t>
      </w:r>
      <w:r w:rsidRPr="001A3209">
        <w:t xml:space="preserve"> evidence-based policy for the information, communications, and</w:t>
      </w:r>
      <w:r>
        <w:t xml:space="preserve"> digital technology industries; </w:t>
      </w:r>
      <w:r w:rsidRPr="001A3209">
        <w:t xml:space="preserve">served on the President Elect Transition Team for the Federal Communications Commission (FCC) in 2016-2017 and </w:t>
      </w:r>
      <w:r>
        <w:t>is</w:t>
      </w:r>
      <w:r w:rsidRPr="001A3209">
        <w:t xml:space="preserve"> a Visiting Scholar at the American Enterprise Institute, a Visiting Researc</w:t>
      </w:r>
      <w:r>
        <w:t>h at Aalborg University, Denmark</w:t>
      </w:r>
      <w:r w:rsidRPr="001A3209">
        <w:t>.</w:t>
      </w:r>
      <w:r>
        <w:t>) “</w:t>
      </w:r>
      <w:r w:rsidRPr="001A3209">
        <w:t>Congress Should Resist Politicizing GAO Cybersecurity Report</w:t>
      </w:r>
      <w:r>
        <w:t>”</w:t>
      </w:r>
      <w:r w:rsidRPr="001A3209">
        <w:t xml:space="preserve"> Dec 20, 2018</w:t>
      </w:r>
      <w:r>
        <w:t>.</w:t>
      </w:r>
      <w:r w:rsidRPr="001A3209">
        <w:t xml:space="preserve"> </w:t>
      </w:r>
      <w:hyperlink r:id="rId18" w:history="1">
        <w:r w:rsidR="00894DB0" w:rsidRPr="001C3AE0">
          <w:rPr>
            <w:rStyle w:val="Hyperlink"/>
          </w:rPr>
          <w:t>https://www.forbes.com/sites/roslynlayton/2018/12/20/congress-should-resist-politicizing-gao-cybersecurity-report/#69ff080b2832</w:t>
        </w:r>
        <w:bookmarkEnd w:id="27"/>
      </w:hyperlink>
      <w:r w:rsidR="00894DB0">
        <w:t xml:space="preserve"> </w:t>
      </w:r>
      <w:r>
        <w:t xml:space="preserve"> </w:t>
      </w:r>
    </w:p>
    <w:p w14:paraId="6B6F1C27" w14:textId="162AA26C" w:rsidR="00364422" w:rsidRDefault="00364422" w:rsidP="00364422">
      <w:pPr>
        <w:pStyle w:val="Evidence"/>
      </w:pPr>
      <w:r w:rsidRPr="00554E2D">
        <w:t>Keeping in mind the nature of threats, the industry employs a layered approach to security with a repertoire of tools and techniques to achieve resilience. These strategies have developed over time in concert between the industry and TSA to reflect best practices, emergent threats, and new information. The bottom line is the pipeline supply chain has a sophisticated and effective framework to address cyber threats.</w:t>
      </w:r>
    </w:p>
    <w:p w14:paraId="10FFE8E7" w14:textId="69EECAD7" w:rsidR="005C788D" w:rsidRDefault="005C788D" w:rsidP="005C788D">
      <w:pPr>
        <w:pStyle w:val="Evidence"/>
      </w:pPr>
    </w:p>
    <w:p w14:paraId="6F226046" w14:textId="6F7D8059" w:rsidR="00A34D44" w:rsidRDefault="00913C54" w:rsidP="00913C54">
      <w:pPr>
        <w:pStyle w:val="Contention1"/>
      </w:pPr>
      <w:bookmarkStart w:id="28" w:name="_Toc21245055"/>
      <w:r>
        <w:lastRenderedPageBreak/>
        <w:t>4.</w:t>
      </w:r>
      <w:r w:rsidR="00894DB0">
        <w:t xml:space="preserve"> </w:t>
      </w:r>
      <w:r w:rsidR="00A34D44">
        <w:t>Prosecution under existing law</w:t>
      </w:r>
      <w:bookmarkEnd w:id="28"/>
    </w:p>
    <w:p w14:paraId="109DC9AB" w14:textId="159E5C0B" w:rsidR="00A34D44" w:rsidRDefault="00A34D44" w:rsidP="00913C54">
      <w:pPr>
        <w:pStyle w:val="Contention1"/>
      </w:pPr>
    </w:p>
    <w:p w14:paraId="773DCAF0" w14:textId="0C078863" w:rsidR="00A34D44" w:rsidRDefault="00A34D44" w:rsidP="00A34D44">
      <w:pPr>
        <w:pStyle w:val="Contention2"/>
      </w:pPr>
      <w:bookmarkStart w:id="29" w:name="_Toc21245056"/>
      <w:r>
        <w:t xml:space="preserve">Negligent pipeline spilling is already illegal, and </w:t>
      </w:r>
      <w:r w:rsidR="00F02FA6">
        <w:t>PHMSA will prosecute</w:t>
      </w:r>
      <w:r>
        <w:t>. Example:</w:t>
      </w:r>
      <w:r w:rsidR="00894DB0">
        <w:t xml:space="preserve"> </w:t>
      </w:r>
      <w:r>
        <w:t>Plains All American spill in California</w:t>
      </w:r>
      <w:bookmarkEnd w:id="29"/>
    </w:p>
    <w:p w14:paraId="18090714" w14:textId="14CF363D" w:rsidR="00A34D44" w:rsidRPr="00A34D44" w:rsidRDefault="00A34D44" w:rsidP="00A34D44">
      <w:pPr>
        <w:pStyle w:val="Citation3"/>
      </w:pPr>
      <w:bookmarkStart w:id="30" w:name="_Toc21244865"/>
      <w:proofErr w:type="spellStart"/>
      <w:r w:rsidRPr="00A34D44">
        <w:rPr>
          <w:u w:val="single"/>
        </w:rPr>
        <w:t>Ephrat</w:t>
      </w:r>
      <w:proofErr w:type="spellEnd"/>
      <w:r w:rsidRPr="00A34D44">
        <w:rPr>
          <w:u w:val="single"/>
        </w:rPr>
        <w:t xml:space="preserve"> </w:t>
      </w:r>
      <w:proofErr w:type="spellStart"/>
      <w:r w:rsidRPr="00A34D44">
        <w:rPr>
          <w:u w:val="single"/>
        </w:rPr>
        <w:t>Livni</w:t>
      </w:r>
      <w:proofErr w:type="spellEnd"/>
      <w:r w:rsidRPr="00A34D44">
        <w:t xml:space="preserve"> 2016 (attorney) 20 May 2016 “Feds Blame Oil Company Negligence for Toxic Spill in California” </w:t>
      </w:r>
      <w:hyperlink r:id="rId19" w:history="1">
        <w:r w:rsidR="00894DB0" w:rsidRPr="001C3AE0">
          <w:rPr>
            <w:rStyle w:val="Hyperlink"/>
          </w:rPr>
          <w:t>https://blogs.findlaw.com/common_law/2016/05/feds-blame-oil-company-negligence-for-toxic-spill-in-california.html</w:t>
        </w:r>
        <w:bookmarkEnd w:id="30"/>
      </w:hyperlink>
      <w:r w:rsidR="00894DB0">
        <w:rPr>
          <w:u w:color="7F7F7F"/>
        </w:rPr>
        <w:t xml:space="preserve"> </w:t>
      </w:r>
      <w:r w:rsidR="00894DB0">
        <w:rPr>
          <w:rStyle w:val="Hyperlink"/>
          <w:color w:val="auto"/>
          <w:u w:val="none"/>
        </w:rPr>
        <w:t xml:space="preserve"> </w:t>
      </w:r>
      <w:r w:rsidR="00F02FA6">
        <w:t xml:space="preserve"> </w:t>
      </w:r>
    </w:p>
    <w:p w14:paraId="7387C838" w14:textId="041F69B8" w:rsidR="00A34D44" w:rsidRDefault="00A34D44" w:rsidP="00A34D44">
      <w:pPr>
        <w:pStyle w:val="Evidence"/>
      </w:pPr>
      <w:r w:rsidRPr="00A34D44">
        <w:t>A year ago this week,</w:t>
      </w:r>
      <w:r w:rsidR="00F02FA6">
        <w:t xml:space="preserve"> </w:t>
      </w:r>
      <w:r w:rsidRPr="00F02FA6">
        <w:rPr>
          <w:u w:val="single"/>
        </w:rPr>
        <w:t>Plains All American Pipeline spilled more than 120,000 gallons of oil on the California coastline,</w:t>
      </w:r>
      <w:r w:rsidRPr="00A34D44">
        <w:t xml:space="preserve"> killing wildlife and causing environmental damage. </w:t>
      </w:r>
      <w:r w:rsidRPr="00F02FA6">
        <w:rPr>
          <w:u w:val="single"/>
        </w:rPr>
        <w:t>On the one-year anniversary of the spill, May 19, federal regulators released a report holding the oil company responsible for the devastation.</w:t>
      </w:r>
      <w:r w:rsidR="00894DB0">
        <w:rPr>
          <w:u w:val="single"/>
        </w:rPr>
        <w:t xml:space="preserve"> </w:t>
      </w:r>
      <w:r w:rsidRPr="00F02FA6">
        <w:rPr>
          <w:u w:val="single"/>
        </w:rPr>
        <w:t>The findings were released just two days after </w:t>
      </w:r>
      <w:hyperlink r:id="rId20" w:tgtFrame="_blank" w:tooltip="ABC News -- US Regulators Detail California Oil Spill" w:history="1">
        <w:r w:rsidRPr="00F02FA6">
          <w:rPr>
            <w:rStyle w:val="Hyperlink"/>
            <w:color w:val="000000"/>
            <w:u w:val="single"/>
          </w:rPr>
          <w:t>the company was indicted on 46 criminal counts</w:t>
        </w:r>
      </w:hyperlink>
      <w:r w:rsidRPr="00F02FA6">
        <w:rPr>
          <w:u w:val="single"/>
        </w:rPr>
        <w:t> in Santa Barbara County Court</w:t>
      </w:r>
      <w:r w:rsidRPr="00A34D44">
        <w:t xml:space="preserve">, reports ABC News. </w:t>
      </w:r>
      <w:r w:rsidRPr="00F02FA6">
        <w:rPr>
          <w:u w:val="single"/>
        </w:rPr>
        <w:t>With the evidence of its negligence and possible criminality piling up, Plains All American Pipeline is no doubt preparing for a slew of additional </w:t>
      </w:r>
      <w:hyperlink r:id="rId21" w:tgtFrame="_blank" w:tooltip="FindLaw -- Oil Spill Lawsuits" w:history="1">
        <w:r w:rsidRPr="00F02FA6">
          <w:rPr>
            <w:rStyle w:val="Hyperlink"/>
            <w:color w:val="000000"/>
            <w:u w:val="single"/>
          </w:rPr>
          <w:t>lawsuits related to the oil spill.</w:t>
        </w:r>
      </w:hyperlink>
    </w:p>
    <w:p w14:paraId="1B829E24" w14:textId="3555F118" w:rsidR="00A34D44" w:rsidRDefault="00F02FA6" w:rsidP="00A34D44">
      <w:pPr>
        <w:pStyle w:val="Evidence"/>
      </w:pPr>
      <w:r>
        <w:rPr>
          <w:b/>
        </w:rPr>
        <w:br/>
      </w:r>
      <w:r w:rsidR="00A34D44" w:rsidRPr="00A34D44">
        <w:rPr>
          <w:b/>
        </w:rPr>
        <w:t>END QUOTE.</w:t>
      </w:r>
      <w:r w:rsidR="00894DB0">
        <w:rPr>
          <w:b/>
        </w:rPr>
        <w:t xml:space="preserve"> </w:t>
      </w:r>
      <w:r w:rsidR="00A34D44" w:rsidRPr="00A34D44">
        <w:rPr>
          <w:b/>
        </w:rPr>
        <w:t>They go on to say later in the same context QUOTE:</w:t>
      </w:r>
      <w:r>
        <w:rPr>
          <w:b/>
        </w:rPr>
        <w:br/>
      </w:r>
      <w:r>
        <w:br/>
      </w:r>
      <w:r w:rsidR="00A34D44" w:rsidRPr="00F02FA6">
        <w:rPr>
          <w:u w:val="single"/>
        </w:rPr>
        <w:t>"A number of preventable errors led to this incident and the company's failures in judgment, including inadequate assessment of this line, and faulty planning made matters worse," Pipeline and Hazardous Materials Safety Administrator Marie Therese Dominguez told ABC News. "What happened is completely unacceptable and we will hold the company accountable</w:t>
      </w:r>
      <w:r w:rsidR="00A34D44" w:rsidRPr="00A34D44">
        <w:t xml:space="preserve">." </w:t>
      </w:r>
      <w:r w:rsidR="00A34D44" w:rsidRPr="00A34D44">
        <w:br/>
        <w:t>No Compensating Nature</w:t>
      </w:r>
      <w:r w:rsidR="00A34D44" w:rsidRPr="00A34D44">
        <w:br/>
        <w:t>Federal prosecutors are also considering pressing charges against the company for violations of federal oil pipeline guidelines. </w:t>
      </w:r>
    </w:p>
    <w:p w14:paraId="7E8F4358" w14:textId="77758ED1" w:rsidR="00F02FA6" w:rsidRDefault="00F02FA6" w:rsidP="00A34D44">
      <w:pPr>
        <w:pStyle w:val="Evidence"/>
      </w:pPr>
    </w:p>
    <w:p w14:paraId="73F4E354" w14:textId="6880709D" w:rsidR="00F02FA6" w:rsidRPr="00A34D44" w:rsidRDefault="00F02FA6" w:rsidP="00F02FA6">
      <w:pPr>
        <w:pStyle w:val="Contention1"/>
      </w:pPr>
      <w:bookmarkStart w:id="31" w:name="_Toc21245057"/>
      <w:r>
        <w:t>5.</w:t>
      </w:r>
      <w:r w:rsidR="00894DB0">
        <w:t xml:space="preserve"> </w:t>
      </w:r>
      <w:r>
        <w:t>Incentive to comply with voluntary TSA rules:</w:t>
      </w:r>
      <w:r w:rsidR="00894DB0">
        <w:t xml:space="preserve"> </w:t>
      </w:r>
      <w:r>
        <w:t>Lawsuits</w:t>
      </w:r>
      <w:bookmarkEnd w:id="31"/>
    </w:p>
    <w:p w14:paraId="3339B90D" w14:textId="77777777" w:rsidR="00A34D44" w:rsidRDefault="00A34D44" w:rsidP="00913C54">
      <w:pPr>
        <w:pStyle w:val="Contention1"/>
      </w:pPr>
    </w:p>
    <w:p w14:paraId="74DBACAC" w14:textId="2664DD73" w:rsidR="00913C54" w:rsidRDefault="00913C54" w:rsidP="00913C54">
      <w:pPr>
        <w:pStyle w:val="Contention2"/>
      </w:pPr>
      <w:bookmarkStart w:id="32" w:name="_Toc21245058"/>
      <w:r>
        <w:t>Even if TSA standards are voluntary, not-following them makes the pipeline operator legally negligent for incidents (i.e., they lose lawsuits)</w:t>
      </w:r>
      <w:bookmarkEnd w:id="32"/>
    </w:p>
    <w:p w14:paraId="2A7C25C4" w14:textId="3611A4C9" w:rsidR="00913C54" w:rsidRDefault="00913C54" w:rsidP="00913C54">
      <w:pPr>
        <w:pStyle w:val="Citation3"/>
      </w:pPr>
      <w:bookmarkStart w:id="33" w:name="_Toc21244866"/>
      <w:r w:rsidRPr="00FE1B37">
        <w:rPr>
          <w:u w:val="single"/>
        </w:rPr>
        <w:t>Troutman Sanders Pipeline Practice, 2018.</w:t>
      </w:r>
      <w:r>
        <w:t xml:space="preserve"> (Division of Troutman Sanders law firm that helps pipeline companies navigate legal issues surrounding their business.) “</w:t>
      </w:r>
      <w:r w:rsidRPr="00FE1B37">
        <w:t>Pipeline Security and Cybersecurity: Are Guidelines Enough to Protect Critical Infrastructure?</w:t>
      </w:r>
      <w:r>
        <w:t xml:space="preserve">” </w:t>
      </w:r>
      <w:r w:rsidRPr="00FE1B37">
        <w:t>June 4, 2018</w:t>
      </w:r>
      <w:r>
        <w:t xml:space="preserve">. </w:t>
      </w:r>
      <w:hyperlink r:id="rId22" w:history="1">
        <w:r w:rsidR="00894DB0" w:rsidRPr="001C3AE0">
          <w:rPr>
            <w:rStyle w:val="Hyperlink"/>
          </w:rPr>
          <w:t>https://www.pipelaws.com/2018/06/pipeline-security-cybersecurity-guidelines-enough-protect-critical-infrastructure/</w:t>
        </w:r>
        <w:bookmarkEnd w:id="33"/>
      </w:hyperlink>
      <w:r w:rsidR="00894DB0">
        <w:t xml:space="preserve"> </w:t>
      </w:r>
    </w:p>
    <w:p w14:paraId="77C19D9A" w14:textId="2487EFE8" w:rsidR="00913C54" w:rsidRDefault="00913C54" w:rsidP="00913C54">
      <w:pPr>
        <w:pStyle w:val="Evidence"/>
      </w:pPr>
      <w:r w:rsidRPr="00BD322D">
        <w:t xml:space="preserve">As before, </w:t>
      </w:r>
      <w:r w:rsidRPr="00913C54">
        <w:rPr>
          <w:u w:val="single"/>
        </w:rPr>
        <w:t>TSA makes it clear that the Guidelines are just that, stating that the “document is guidance and does not impose requirements on any person or company.</w:t>
      </w:r>
      <w:r w:rsidR="00894DB0">
        <w:rPr>
          <w:u w:val="single"/>
        </w:rPr>
        <w:t xml:space="preserve"> </w:t>
      </w:r>
      <w:r w:rsidRPr="00913C54">
        <w:rPr>
          <w:u w:val="single"/>
        </w:rPr>
        <w:t xml:space="preserve">The term “should” </w:t>
      </w:r>
      <w:proofErr w:type="gramStart"/>
      <w:r w:rsidRPr="00913C54">
        <w:rPr>
          <w:u w:val="single"/>
        </w:rPr>
        <w:t>means</w:t>
      </w:r>
      <w:proofErr w:type="gramEnd"/>
      <w:r w:rsidRPr="00913C54">
        <w:rPr>
          <w:u w:val="single"/>
        </w:rPr>
        <w:t xml:space="preserve"> that TSA recommends the actions described.</w:t>
      </w:r>
      <w:r w:rsidRPr="00BD322D">
        <w:t>”</w:t>
      </w:r>
      <w:r w:rsidR="00894DB0">
        <w:t xml:space="preserve"> </w:t>
      </w:r>
      <w:r w:rsidRPr="00BD322D">
        <w:t xml:space="preserve">(Guidelines, p. 1) </w:t>
      </w:r>
      <w:r w:rsidRPr="00913C54">
        <w:rPr>
          <w:u w:val="single"/>
        </w:rPr>
        <w:t>That said, Guidelines are nevertheless likely to be perceived as minimum best industry practices and thus it is advisable for operators to review and consider their own plans and procedures to ensure they incorporate relevant revisions to be consistent with the Guidelines, as appropriate.</w:t>
      </w:r>
      <w:r w:rsidR="00894DB0">
        <w:rPr>
          <w:u w:val="single"/>
        </w:rPr>
        <w:t xml:space="preserve"> </w:t>
      </w:r>
      <w:r w:rsidRPr="00913C54">
        <w:rPr>
          <w:u w:val="single"/>
        </w:rPr>
        <w:t>Even though not mandatory, an operator could be found negligent for not following the guidance in the event of an incident under various common law theories.</w:t>
      </w:r>
      <w:r w:rsidR="00894DB0">
        <w:rPr>
          <w:u w:val="single"/>
        </w:rPr>
        <w:t xml:space="preserve"> </w:t>
      </w:r>
      <w:r w:rsidRPr="00913C54">
        <w:rPr>
          <w:u w:val="single"/>
        </w:rPr>
        <w:t>An operator that does not have a plan in place that incorporates applicable agency guidance and industry standards could be challenged as to whether it would have been “reasonably prudent” to have a plan and if it would have helped to avoid an incident</w:t>
      </w:r>
      <w:r w:rsidRPr="00BD322D">
        <w:t>.</w:t>
      </w:r>
    </w:p>
    <w:p w14:paraId="676BF385" w14:textId="1A0D82D5" w:rsidR="00913C54" w:rsidRDefault="00913C54" w:rsidP="00913C54">
      <w:pPr>
        <w:pStyle w:val="Evidence"/>
      </w:pPr>
    </w:p>
    <w:p w14:paraId="1360F734" w14:textId="77777777" w:rsidR="00913C54" w:rsidRDefault="00913C54" w:rsidP="00913C54">
      <w:pPr>
        <w:pStyle w:val="Evidence"/>
      </w:pPr>
    </w:p>
    <w:p w14:paraId="71836482" w14:textId="77777777" w:rsidR="00913C54" w:rsidRDefault="00913C54" w:rsidP="00913C54">
      <w:pPr>
        <w:pStyle w:val="Contention1"/>
      </w:pPr>
    </w:p>
    <w:p w14:paraId="25AC7CF6" w14:textId="5BAFB870" w:rsidR="00CF0C7B" w:rsidRDefault="00CF0C7B" w:rsidP="00CF0C7B">
      <w:pPr>
        <w:pStyle w:val="Contention1"/>
      </w:pPr>
      <w:bookmarkStart w:id="34" w:name="_Toc21245059"/>
      <w:r>
        <w:t>SOURCE INDICTMENT</w:t>
      </w:r>
      <w:bookmarkEnd w:id="34"/>
    </w:p>
    <w:p w14:paraId="7F438576" w14:textId="29C3B784" w:rsidR="00CF0C7B" w:rsidRDefault="00CF0C7B" w:rsidP="00CF0C7B">
      <w:pPr>
        <w:pStyle w:val="Contention1"/>
      </w:pPr>
    </w:p>
    <w:p w14:paraId="577B226D" w14:textId="05DD1DBA" w:rsidR="00CF0C7B" w:rsidRDefault="00CF0C7B" w:rsidP="00CF0C7B">
      <w:pPr>
        <w:pStyle w:val="Contention2"/>
      </w:pPr>
      <w:r>
        <w:t xml:space="preserve"> </w:t>
      </w:r>
      <w:bookmarkStart w:id="35" w:name="_Toc21245060"/>
      <w:r>
        <w:t>“GAO Report” on TSA / Pipeline Safety: Study flawed because the sample size was wrong</w:t>
      </w:r>
      <w:bookmarkEnd w:id="35"/>
    </w:p>
    <w:p w14:paraId="29E48C5C" w14:textId="0C154F5D" w:rsidR="00CF0C7B" w:rsidRDefault="00CF0C7B" w:rsidP="00CF0C7B">
      <w:pPr>
        <w:pStyle w:val="Citation3"/>
      </w:pPr>
      <w:bookmarkStart w:id="36" w:name="_Toc21244867"/>
      <w:r w:rsidRPr="001A3209">
        <w:rPr>
          <w:u w:val="single"/>
        </w:rPr>
        <w:t>Roslyn Layton 2018.</w:t>
      </w:r>
      <w:r>
        <w:t xml:space="preserve"> (studies</w:t>
      </w:r>
      <w:r w:rsidRPr="001A3209">
        <w:t xml:space="preserve"> evidence-based policy for the information, communications, and</w:t>
      </w:r>
      <w:r>
        <w:t xml:space="preserve"> digital technology industries; </w:t>
      </w:r>
      <w:r w:rsidRPr="001A3209">
        <w:t xml:space="preserve">served on the President Elect Transition Team for the Federal Communications Commission (FCC) in 2016-2017 and </w:t>
      </w:r>
      <w:r>
        <w:t>is</w:t>
      </w:r>
      <w:r w:rsidRPr="001A3209">
        <w:t xml:space="preserve"> a Visiting Scholar at the American Enterprise Institute, a Visiting Researc</w:t>
      </w:r>
      <w:r>
        <w:t>h at Aalborg University, Denmark</w:t>
      </w:r>
      <w:r w:rsidRPr="001A3209">
        <w:t>.</w:t>
      </w:r>
      <w:r>
        <w:t>) “</w:t>
      </w:r>
      <w:r w:rsidRPr="001A3209">
        <w:t>Congress Should Resist Politicizing GAO Cybersecurity Report</w:t>
      </w:r>
      <w:r>
        <w:t>”</w:t>
      </w:r>
      <w:r w:rsidRPr="001A3209">
        <w:t xml:space="preserve"> Dec 20, 2018</w:t>
      </w:r>
      <w:r>
        <w:t>.</w:t>
      </w:r>
      <w:r w:rsidRPr="001A3209">
        <w:t xml:space="preserve"> </w:t>
      </w:r>
      <w:hyperlink r:id="rId23" w:history="1">
        <w:r w:rsidR="00894DB0" w:rsidRPr="001C3AE0">
          <w:rPr>
            <w:rStyle w:val="Hyperlink"/>
          </w:rPr>
          <w:t>https://www.forbes.com/sites/roslynlayton/2018/12/20/congress-should-resist-politicizing-gao-cybersecurity-report/#69ff080b2832</w:t>
        </w:r>
        <w:bookmarkEnd w:id="36"/>
      </w:hyperlink>
      <w:r w:rsidR="00894DB0">
        <w:t xml:space="preserve"> </w:t>
      </w:r>
      <w:r>
        <w:t xml:space="preserve"> </w:t>
      </w:r>
      <w:r w:rsidR="00894DB0">
        <w:t xml:space="preserve"> </w:t>
      </w:r>
    </w:p>
    <w:p w14:paraId="3FE97A51" w14:textId="429E1B0A" w:rsidR="00CF0C7B" w:rsidRDefault="00CF0C7B" w:rsidP="00CF0C7B">
      <w:pPr>
        <w:pStyle w:val="Evidence"/>
      </w:pPr>
      <w:r w:rsidRPr="00554E2D">
        <w:t>Born out of the 9-11 attacks, Transportation Security Administration (TSA) – known by most as an agency chiefly concerned with air travel – also has the authority to regulate the physical and cyber security of oil and gas pipelines. Therefore, when t</w:t>
      </w:r>
      <w:r w:rsidRPr="00CF0C7B">
        <w:rPr>
          <w:u w:val="single"/>
        </w:rPr>
        <w:t>he GAO examined the capability of TSA to regulate pipelines they made some recommendations. These mainly focused on the agency’s process around information gathering and enforcement. However, one glaring misstep by the GAO that should be questioned is in the report’s methodology. The GAO interviewed ten U.S. pipeline operators that were selected based on volume, geography, and material transported. Unfortunately, that approach is fundamentally flawed.</w:t>
      </w:r>
      <w:r w:rsidR="00894DB0">
        <w:rPr>
          <w:u w:val="single"/>
        </w:rPr>
        <w:t xml:space="preserve"> </w:t>
      </w:r>
      <w:r w:rsidRPr="00CF0C7B">
        <w:rPr>
          <w:u w:val="single"/>
        </w:rPr>
        <w:t>Natural gas pipeline operators range from large, regional companies to small, municipal gas systems with thousands of operators spanning the U.S alone; in fact, there are over 3,000 companies operating in U.S. pipeline systems.</w:t>
      </w:r>
      <w:r w:rsidR="00894DB0">
        <w:rPr>
          <w:u w:val="single"/>
        </w:rPr>
        <w:t xml:space="preserve"> </w:t>
      </w:r>
      <w:r w:rsidRPr="00CF0C7B">
        <w:rPr>
          <w:u w:val="single"/>
        </w:rPr>
        <w:t>Therefore, a sample size of 10 operators is small and could result in findings that have the potential to be skewed</w:t>
      </w:r>
      <w:r w:rsidRPr="00554E2D">
        <w:t>.</w:t>
      </w:r>
    </w:p>
    <w:p w14:paraId="54641167" w14:textId="77777777" w:rsidR="00CF0C7B" w:rsidRPr="00CF0C7B" w:rsidRDefault="00CF0C7B" w:rsidP="00CF0C7B">
      <w:pPr>
        <w:pStyle w:val="Contention1"/>
      </w:pPr>
    </w:p>
    <w:p w14:paraId="57FE5E20" w14:textId="234E0E2C" w:rsidR="00250D16" w:rsidRDefault="00250D16" w:rsidP="00774D87">
      <w:pPr>
        <w:pStyle w:val="Contention1"/>
      </w:pPr>
      <w:bookmarkStart w:id="37" w:name="_Toc21245061"/>
      <w:r>
        <w:t>MINOR REPAIR</w:t>
      </w:r>
      <w:r w:rsidR="008975DB">
        <w:t>S</w:t>
      </w:r>
      <w:bookmarkEnd w:id="37"/>
    </w:p>
    <w:p w14:paraId="3F36675D" w14:textId="77777777" w:rsidR="008975DB" w:rsidRDefault="008975DB" w:rsidP="00774D87">
      <w:pPr>
        <w:pStyle w:val="Contention1"/>
      </w:pPr>
    </w:p>
    <w:p w14:paraId="2CE6F314" w14:textId="3E893106" w:rsidR="00364422" w:rsidRDefault="00364422" w:rsidP="00FD366D">
      <w:pPr>
        <w:pStyle w:val="Contention1"/>
      </w:pPr>
      <w:bookmarkStart w:id="38" w:name="_Toc21245062"/>
      <w:r>
        <w:t>Minor Repair</w:t>
      </w:r>
      <w:r w:rsidR="00FD366D">
        <w:t xml:space="preserve"> #1</w:t>
      </w:r>
      <w:r>
        <w:t>: Increase TSA budget</w:t>
      </w:r>
      <w:r w:rsidR="00FD366D">
        <w:t xml:space="preserve"> &amp; staffing.</w:t>
      </w:r>
      <w:r w:rsidR="00894DB0">
        <w:t xml:space="preserve"> </w:t>
      </w:r>
      <w:r w:rsidR="00FD366D">
        <w:t xml:space="preserve">Let’s do “More of the same,” </w:t>
      </w:r>
      <w:r w:rsidR="00C172FE">
        <w:t>not</w:t>
      </w:r>
      <w:r w:rsidR="00FD366D">
        <w:t xml:space="preserve"> substantial change in policy</w:t>
      </w:r>
      <w:bookmarkEnd w:id="38"/>
    </w:p>
    <w:p w14:paraId="4657265F" w14:textId="37023AB0" w:rsidR="00FD366D" w:rsidRDefault="00FD366D" w:rsidP="00FD366D">
      <w:pPr>
        <w:pStyle w:val="Contention1"/>
      </w:pPr>
    </w:p>
    <w:p w14:paraId="6B923200" w14:textId="75D1BFFD" w:rsidR="00FD366D" w:rsidRDefault="00FD366D" w:rsidP="00FD366D">
      <w:pPr>
        <w:pStyle w:val="Contention2"/>
      </w:pPr>
      <w:bookmarkStart w:id="39" w:name="_Toc21245063"/>
      <w:r>
        <w:t>TSA is improving pipeline safety, they just need a bigger budget</w:t>
      </w:r>
      <w:bookmarkEnd w:id="39"/>
    </w:p>
    <w:p w14:paraId="33082341" w14:textId="17EA25EB" w:rsidR="00364422" w:rsidRDefault="00364422" w:rsidP="00364422">
      <w:pPr>
        <w:pStyle w:val="Citation3"/>
      </w:pPr>
      <w:bookmarkStart w:id="40" w:name="_Toc21244868"/>
      <w:r w:rsidRPr="003C3A7F">
        <w:rPr>
          <w:u w:val="single"/>
        </w:rPr>
        <w:t>James Osborne, 2019</w:t>
      </w:r>
      <w:r>
        <w:t>. (covers the intersection of energy and politics from the Houston Chronicle’s bureau in Washington D.C.)</w:t>
      </w:r>
      <w:r w:rsidRPr="003C3A7F">
        <w:t xml:space="preserve"> </w:t>
      </w:r>
      <w:r>
        <w:t>“</w:t>
      </w:r>
      <w:r w:rsidRPr="003C3A7F">
        <w:t>TSA under scrutiny over pipeline security failures</w:t>
      </w:r>
      <w:r>
        <w:t>”</w:t>
      </w:r>
      <w:r w:rsidRPr="003C3A7F">
        <w:t xml:space="preserve"> May 10, 2019</w:t>
      </w:r>
      <w:r>
        <w:t xml:space="preserve">. </w:t>
      </w:r>
      <w:hyperlink r:id="rId24" w:history="1">
        <w:r w:rsidR="00894DB0" w:rsidRPr="001C3AE0">
          <w:rPr>
            <w:rStyle w:val="Hyperlink"/>
          </w:rPr>
          <w:t>https://www.houstonchronicle.com/business/energy/article/TSA-under-scrutiny-over-pipeline-security-failures-13835558.php</w:t>
        </w:r>
        <w:bookmarkEnd w:id="40"/>
      </w:hyperlink>
      <w:r w:rsidR="00894DB0">
        <w:t xml:space="preserve"> </w:t>
      </w:r>
    </w:p>
    <w:p w14:paraId="5A3D380C" w14:textId="361306D7" w:rsidR="00364422" w:rsidRDefault="00364422" w:rsidP="00364422">
      <w:pPr>
        <w:pStyle w:val="Evidence"/>
      </w:pPr>
      <w:r>
        <w:t xml:space="preserve"> “It got politicized in a way that wasn’t productive,” said Don Santa, president of the Interstate Natural Gas Association of America. “We support TSA. We think they’re committed to improving the program. But these things take time, even with the best of intentions.” What pipeline companies want to see is more money going to TSA. The agency’s budgets have stayed relatively flat since 2010 even as the funding of its parent agency, the Department of Homeland Security, has increased more than 30 percent.</w:t>
      </w:r>
    </w:p>
    <w:p w14:paraId="12FA2606" w14:textId="75E1C9F4" w:rsidR="00FD366D" w:rsidRDefault="00FD366D" w:rsidP="00364422">
      <w:pPr>
        <w:pStyle w:val="Evidence"/>
      </w:pPr>
    </w:p>
    <w:p w14:paraId="60C16CDF" w14:textId="6DB0985D" w:rsidR="00FD366D" w:rsidRDefault="00FD366D" w:rsidP="00FD366D">
      <w:pPr>
        <w:pStyle w:val="Contention2"/>
      </w:pPr>
      <w:bookmarkStart w:id="41" w:name="_Toc21245064"/>
      <w:r>
        <w:lastRenderedPageBreak/>
        <w:t>The problem isn’t TSA</w:t>
      </w:r>
      <w:r w:rsidR="00CF0C7B">
        <w:t xml:space="preserve"> failures, just lack of enough staffing to do the job</w:t>
      </w:r>
      <w:bookmarkEnd w:id="41"/>
    </w:p>
    <w:p w14:paraId="777A9408" w14:textId="4FC86532" w:rsidR="00FD366D" w:rsidRDefault="00FD366D" w:rsidP="00FD366D">
      <w:pPr>
        <w:pStyle w:val="Citation3"/>
      </w:pPr>
      <w:bookmarkStart w:id="42" w:name="_Toc21244869"/>
      <w:r w:rsidRPr="001A3209">
        <w:rPr>
          <w:u w:val="single"/>
        </w:rPr>
        <w:t>Roslyn Layton 2018.</w:t>
      </w:r>
      <w:r>
        <w:t xml:space="preserve"> (studies</w:t>
      </w:r>
      <w:r w:rsidRPr="001A3209">
        <w:t xml:space="preserve"> evidence-based policy for the information, communications, and</w:t>
      </w:r>
      <w:r>
        <w:t xml:space="preserve"> digital technology industries; </w:t>
      </w:r>
      <w:r w:rsidRPr="001A3209">
        <w:t xml:space="preserve">served on the President Elect Transition Team for the Federal Communications Commission (FCC) in 2016-2017 and </w:t>
      </w:r>
      <w:r>
        <w:t>is</w:t>
      </w:r>
      <w:r w:rsidRPr="001A3209">
        <w:t xml:space="preserve"> a Visiting Scholar at the American Enterprise Institute, a Visiting Researc</w:t>
      </w:r>
      <w:r>
        <w:t>h at Aalborg University, Denmark</w:t>
      </w:r>
      <w:r w:rsidRPr="001A3209">
        <w:t>.</w:t>
      </w:r>
      <w:r>
        <w:t>) “</w:t>
      </w:r>
      <w:r w:rsidRPr="001A3209">
        <w:t>Congress Should Resist Politicizing GAO Cybersecurity Report</w:t>
      </w:r>
      <w:r>
        <w:t>”</w:t>
      </w:r>
      <w:r w:rsidRPr="001A3209">
        <w:t xml:space="preserve"> Dec 20, 2018</w:t>
      </w:r>
      <w:r>
        <w:t>.</w:t>
      </w:r>
      <w:r w:rsidRPr="001A3209">
        <w:t xml:space="preserve"> </w:t>
      </w:r>
      <w:hyperlink r:id="rId25" w:history="1">
        <w:r w:rsidR="00894DB0" w:rsidRPr="001C3AE0">
          <w:rPr>
            <w:rStyle w:val="Hyperlink"/>
          </w:rPr>
          <w:t>https://www.forbes.com/sites/roslynlayton/2018/12/20/congress-should-resist-politicizing-gao-cybersecurity-report/#69ff080b2832</w:t>
        </w:r>
        <w:bookmarkEnd w:id="42"/>
      </w:hyperlink>
      <w:r w:rsidR="00894DB0">
        <w:t xml:space="preserve"> </w:t>
      </w:r>
      <w:r>
        <w:t xml:space="preserve"> </w:t>
      </w:r>
      <w:r w:rsidR="00894DB0">
        <w:t xml:space="preserve"> </w:t>
      </w:r>
    </w:p>
    <w:p w14:paraId="348DDBC3" w14:textId="77777777" w:rsidR="00FD366D" w:rsidRDefault="00FD366D" w:rsidP="00FD366D">
      <w:pPr>
        <w:pStyle w:val="Evidence"/>
      </w:pPr>
      <w:r w:rsidRPr="00CF0C7B">
        <w:rPr>
          <w:u w:val="single"/>
        </w:rPr>
        <w:t>The GAO observed that the TSA with a budget of $7 billion may have understaffed the pipeline security function. But if anything, a problem with understaffing is</w:t>
      </w:r>
      <w:r w:rsidRPr="00554E2D">
        <w:t xml:space="preserve"> a result </w:t>
      </w:r>
      <w:r w:rsidRPr="00CF0C7B">
        <w:rPr>
          <w:u w:val="single"/>
        </w:rPr>
        <w:t>inadequate Congressional appropriations resources for TSA to implement its agenda. Regulators are constantly working to balance their budgets to get the right number of resources needed for effective enforcement</w:t>
      </w:r>
      <w:r w:rsidRPr="00554E2D">
        <w:t xml:space="preserve">. With cyber threats growing more common and aggressive, it makes sense for TSA to bolster their personnel. That objective also comes with proper appropriations from Congress. </w:t>
      </w:r>
      <w:r w:rsidRPr="00CF0C7B">
        <w:rPr>
          <w:u w:val="single"/>
        </w:rPr>
        <w:t>Understaffing cannot be attributed to any specific flaws with TSA’s cybersecurity oversight.</w:t>
      </w:r>
      <w:r w:rsidRPr="00554E2D">
        <w:t xml:space="preserve"> It also falls on our elected officials to responsibly recognize this emerging threat and properly allocate funds so that TSA can effectively exercise their guidelines.</w:t>
      </w:r>
    </w:p>
    <w:p w14:paraId="41348E33" w14:textId="77777777" w:rsidR="00FD366D" w:rsidRDefault="00FD366D" w:rsidP="00FD366D">
      <w:pPr>
        <w:pStyle w:val="Evidence"/>
      </w:pPr>
    </w:p>
    <w:p w14:paraId="18400383" w14:textId="0BC53E03" w:rsidR="00FD366D" w:rsidRDefault="00FD366D" w:rsidP="00FD366D">
      <w:pPr>
        <w:pStyle w:val="Contention2"/>
      </w:pPr>
      <w:bookmarkStart w:id="43" w:name="_Toc21245065"/>
      <w:r>
        <w:t>TSA underfunded, understaffed</w:t>
      </w:r>
      <w:bookmarkEnd w:id="43"/>
    </w:p>
    <w:p w14:paraId="6AD368EB" w14:textId="224D8208" w:rsidR="00FD366D" w:rsidRDefault="00FD366D" w:rsidP="00FD366D">
      <w:pPr>
        <w:pStyle w:val="Citation3"/>
      </w:pPr>
      <w:bookmarkStart w:id="44" w:name="_Hlk18764777"/>
      <w:bookmarkStart w:id="45" w:name="_Toc21244870"/>
      <w:r w:rsidRPr="00DE2503">
        <w:rPr>
          <w:u w:val="single"/>
        </w:rPr>
        <w:t xml:space="preserve">Paul W. </w:t>
      </w:r>
      <w:proofErr w:type="spellStart"/>
      <w:r w:rsidRPr="00DE2503">
        <w:rPr>
          <w:u w:val="single"/>
        </w:rPr>
        <w:t>Parfomak</w:t>
      </w:r>
      <w:proofErr w:type="spellEnd"/>
      <w:r w:rsidRPr="00DE2503">
        <w:rPr>
          <w:u w:val="single"/>
        </w:rPr>
        <w:t>, 2016.</w:t>
      </w:r>
      <w:r>
        <w:t xml:space="preserve"> (</w:t>
      </w:r>
      <w:r w:rsidRPr="00DE2503">
        <w:t>Specialist in Energy and Infrastructure Policy</w:t>
      </w:r>
      <w:r>
        <w:t xml:space="preserve">.) </w:t>
      </w:r>
      <w:r w:rsidRPr="0033129C">
        <w:t>“Pipelines: Securing the Veins of the American Economy”</w:t>
      </w:r>
      <w:r w:rsidRPr="00DE2503">
        <w:t xml:space="preserve"> April 19, 2016</w:t>
      </w:r>
      <w:r>
        <w:t xml:space="preserve">. </w:t>
      </w:r>
      <w:hyperlink r:id="rId26" w:history="1">
        <w:r w:rsidRPr="00435BD5">
          <w:rPr>
            <w:rStyle w:val="Hyperlink"/>
          </w:rPr>
          <w:t>https://docs.house.gov/meetings/HM/HM07/20160419/104773/HHRG-114-HM07-Bio-ParfomakP-20160419.pdf</w:t>
        </w:r>
      </w:hyperlink>
      <w:r>
        <w:t xml:space="preserve"> (ellipses in original)</w:t>
      </w:r>
      <w:bookmarkEnd w:id="45"/>
    </w:p>
    <w:bookmarkEnd w:id="44"/>
    <w:p w14:paraId="4B6CDF47" w14:textId="4B2842B3" w:rsidR="00FD366D" w:rsidRDefault="00FD366D" w:rsidP="00FD366D">
      <w:pPr>
        <w:pStyle w:val="Evidence"/>
      </w:pPr>
      <w:r w:rsidRPr="00FD366D">
        <w:rPr>
          <w:u w:val="single"/>
        </w:rPr>
        <w:t>Some Members of Congress have been critical in the past of TSA’s level of funding of non-aviation security activities, including pipeline activities. For example, as one Member remarked in 2005, “aviation security has received 90% of TSA’s funds and virtually all of its attention. There is simply not enough being done to address ... pipeline security.” At a congressional hearing in 2010, another Member expressed concern that TSA’s pipeline division did not have sufficient staff to carry out a federal pipeline security program on a national scale. With respect to pipeline security funding, little may have changed since 2005.</w:t>
      </w:r>
      <w:r w:rsidRPr="00522DC7">
        <w:t xml:space="preserve"> The President’s FY2017 budget request for DHS does not include a separate line item for TSA’s pipeline security activities. The budget does request $110.8 million for “Surface Transportation</w:t>
      </w:r>
      <w:r w:rsidRPr="0033129C">
        <w:t xml:space="preserve"> Security,” which encompasses security activities in non-aviation transportation modes, including pipelines. The budget would fund 761 full-time equivalent (FTE) employees. TSA’s pipeline branch has traditionally received from the agency’s general operational budget an allocation for routine operations, travel, and outreach. The budget historically has funded on the order of 10 to 15 FTE staff to carry out the agency’s pipeline security program.</w:t>
      </w:r>
    </w:p>
    <w:p w14:paraId="6293A00C" w14:textId="77777777" w:rsidR="00CF0C7B" w:rsidRDefault="00CF0C7B" w:rsidP="00FD366D">
      <w:pPr>
        <w:pStyle w:val="Evidence"/>
      </w:pPr>
    </w:p>
    <w:p w14:paraId="2ABE93D1" w14:textId="77777777" w:rsidR="00FD366D" w:rsidRDefault="00FD366D" w:rsidP="00FD366D">
      <w:pPr>
        <w:pStyle w:val="Contention2"/>
      </w:pPr>
      <w:bookmarkStart w:id="46" w:name="_Toc21245066"/>
      <w:r>
        <w:t>Understaffing hinders TSA</w:t>
      </w:r>
      <w:bookmarkEnd w:id="46"/>
    </w:p>
    <w:p w14:paraId="6C39776A" w14:textId="01BC230D" w:rsidR="00FD366D" w:rsidRDefault="00FD366D" w:rsidP="00FD366D">
      <w:pPr>
        <w:pStyle w:val="Citation3"/>
      </w:pPr>
      <w:bookmarkStart w:id="47" w:name="_Toc21244871"/>
      <w:r w:rsidRPr="00DE2503">
        <w:rPr>
          <w:u w:val="single"/>
        </w:rPr>
        <w:t xml:space="preserve">Paul W. </w:t>
      </w:r>
      <w:proofErr w:type="spellStart"/>
      <w:r w:rsidRPr="00DE2503">
        <w:rPr>
          <w:u w:val="single"/>
        </w:rPr>
        <w:t>Parfomak</w:t>
      </w:r>
      <w:proofErr w:type="spellEnd"/>
      <w:r w:rsidRPr="00DE2503">
        <w:rPr>
          <w:u w:val="single"/>
        </w:rPr>
        <w:t>, 2016.</w:t>
      </w:r>
      <w:r>
        <w:t xml:space="preserve"> (</w:t>
      </w:r>
      <w:r w:rsidRPr="00DE2503">
        <w:t>Specialist in Energy and Infrastructure Policy</w:t>
      </w:r>
      <w:r>
        <w:t xml:space="preserve">.) </w:t>
      </w:r>
      <w:r w:rsidRPr="0033129C">
        <w:t>“Pipelines: Securing the Veins of the American Economy”</w:t>
      </w:r>
      <w:r w:rsidRPr="00DE2503">
        <w:t xml:space="preserve"> April 19, 2016</w:t>
      </w:r>
      <w:r>
        <w:t xml:space="preserve">. </w:t>
      </w:r>
      <w:hyperlink r:id="rId27" w:history="1">
        <w:r w:rsidR="00894DB0" w:rsidRPr="001C3AE0">
          <w:rPr>
            <w:rStyle w:val="Hyperlink"/>
          </w:rPr>
          <w:t>https://docs.house.gov/meetings/HM/HM07/20160419/104773/HHRG-114-HM07-Bio-ParfomakP-20160419.pdf</w:t>
        </w:r>
        <w:bookmarkEnd w:id="47"/>
      </w:hyperlink>
      <w:r w:rsidR="00894DB0">
        <w:t xml:space="preserve"> </w:t>
      </w:r>
    </w:p>
    <w:p w14:paraId="73A70A13" w14:textId="6C793E96" w:rsidR="00FD366D" w:rsidRDefault="00FD366D" w:rsidP="00FD366D">
      <w:pPr>
        <w:pStyle w:val="Evidence"/>
      </w:pPr>
      <w:r w:rsidRPr="00FD366D">
        <w:rPr>
          <w:u w:val="single"/>
        </w:rPr>
        <w:t xml:space="preserve">At its current staffing level, TSA’s pipelines branch has limited field presence for pipeline site visits, and has constrained capabilities for updating standards, interacting in the various stakeholder groups with which it collaborates, analyzing security information, and fulfilling other administrative responsibilities. In conducting a pipeline corporate security review, for example, TSA typically sends one to three staff to hold a three to </w:t>
      </w:r>
      <w:proofErr w:type="gramStart"/>
      <w:r w:rsidRPr="00FD366D">
        <w:rPr>
          <w:u w:val="single"/>
        </w:rPr>
        <w:t>four hour</w:t>
      </w:r>
      <w:proofErr w:type="gramEnd"/>
      <w:r w:rsidRPr="00FD366D">
        <w:rPr>
          <w:u w:val="single"/>
        </w:rPr>
        <w:t xml:space="preserve"> interview with the operator’s security representatives followed by a visit to only one or two of the operator’s pipeline assets</w:t>
      </w:r>
      <w:r w:rsidRPr="0033129C">
        <w:t>.</w:t>
      </w:r>
      <w:r w:rsidR="00894DB0">
        <w:t xml:space="preserve"> </w:t>
      </w:r>
      <w:r w:rsidRPr="0033129C">
        <w:t xml:space="preserve">There is concern by some that the agency’s CSRs (as currently structured) may not allow for rigorous security plan verification nor a credible threat of enforcement, so operator compliance with security guidance is uncertain. The limited number of CSR’s the agency can complete in a year has also been a concern to some, even within TSA. </w:t>
      </w:r>
      <w:r w:rsidRPr="00FD366D">
        <w:rPr>
          <w:u w:val="single"/>
        </w:rPr>
        <w:t>According to a 2009 Government Accountability Office report, “TSA’s pipeline division stated that they would like more staff in order to conduct its corporate security reviews more frequently,”</w:t>
      </w:r>
      <w:r w:rsidRPr="0033129C">
        <w:t xml:space="preserve"> </w:t>
      </w:r>
      <w:r w:rsidRPr="00FD366D">
        <w:rPr>
          <w:u w:val="single"/>
        </w:rPr>
        <w:t>in part because other staff responsibilities such as “analyzing secondary or indirect consequences of a terrorist attack and developing strategic risk objectives required much time and effort</w:t>
      </w:r>
      <w:r w:rsidRPr="0033129C">
        <w:t>.”</w:t>
      </w:r>
    </w:p>
    <w:p w14:paraId="720D868E" w14:textId="77777777" w:rsidR="00FD366D" w:rsidRDefault="00FD366D" w:rsidP="00364422">
      <w:pPr>
        <w:pStyle w:val="Evidence"/>
      </w:pPr>
    </w:p>
    <w:p w14:paraId="574CC154" w14:textId="4E77C42C" w:rsidR="008975DB" w:rsidRDefault="008975DB" w:rsidP="00FD366D">
      <w:pPr>
        <w:pStyle w:val="Contention1"/>
      </w:pPr>
      <w:bookmarkStart w:id="48" w:name="_Toc21245067"/>
      <w:r>
        <w:lastRenderedPageBreak/>
        <w:t>Minor Repair</w:t>
      </w:r>
      <w:r w:rsidR="00FD366D">
        <w:t xml:space="preserve"> #2</w:t>
      </w:r>
      <w:r>
        <w:t>:</w:t>
      </w:r>
      <w:r w:rsidR="00894DB0">
        <w:t xml:space="preserve"> </w:t>
      </w:r>
      <w:r>
        <w:t>Better intelligence sharing.</w:t>
      </w:r>
      <w:r w:rsidR="00894DB0">
        <w:t xml:space="preserve"> </w:t>
      </w:r>
      <w:r>
        <w:t>Make better use of the existing Oil &amp; Natural Gas Sharing and Analysis Centers</w:t>
      </w:r>
      <w:bookmarkEnd w:id="48"/>
      <w:r w:rsidR="00FD366D">
        <w:br/>
      </w:r>
    </w:p>
    <w:p w14:paraId="36A1A854" w14:textId="378BAA5E" w:rsidR="008975DB" w:rsidRPr="005C788D" w:rsidRDefault="008975DB" w:rsidP="008975DB">
      <w:pPr>
        <w:pStyle w:val="Citation3"/>
        <w:rPr>
          <w:lang w:eastAsia="fr-FR"/>
        </w:rPr>
      </w:pPr>
      <w:bookmarkStart w:id="49" w:name="_Toc21244872"/>
      <w:r w:rsidRPr="00774D87">
        <w:rPr>
          <w:u w:val="single"/>
          <w:lang w:eastAsia="fr-FR"/>
        </w:rPr>
        <w:t>Don Santa 2019</w:t>
      </w:r>
      <w:r>
        <w:rPr>
          <w:lang w:eastAsia="fr-FR"/>
        </w:rPr>
        <w:t>. (</w:t>
      </w:r>
      <w:r w:rsidRPr="008975DB">
        <w:rPr>
          <w:u w:val="single"/>
          <w:lang w:eastAsia="fr-FR"/>
        </w:rPr>
        <w:t>President and CEO of the Interstate Natural Gas Association of America</w:t>
      </w:r>
      <w:r w:rsidRPr="005C788D">
        <w:rPr>
          <w:lang w:eastAsia="fr-FR"/>
        </w:rPr>
        <w:t xml:space="preserve"> (INGAA) and a former Member of the Federal Energy Regulatory Commission.</w:t>
      </w:r>
      <w:r>
        <w:rPr>
          <w:lang w:eastAsia="fr-FR"/>
        </w:rPr>
        <w:t>)</w:t>
      </w:r>
      <w:r w:rsidRPr="00774D87">
        <w:t xml:space="preserve"> </w:t>
      </w:r>
      <w:r>
        <w:t>“</w:t>
      </w:r>
      <w:r w:rsidRPr="00774D87">
        <w:rPr>
          <w:lang w:eastAsia="fr-FR"/>
        </w:rPr>
        <w:t>Congress should support efforts to further protect pipelines from cyber threats</w:t>
      </w:r>
      <w:r>
        <w:rPr>
          <w:lang w:eastAsia="fr-FR"/>
        </w:rPr>
        <w:t>”</w:t>
      </w:r>
      <w:r w:rsidRPr="00774D87">
        <w:t xml:space="preserve"> </w:t>
      </w:r>
      <w:r w:rsidRPr="00774D87">
        <w:rPr>
          <w:lang w:eastAsia="fr-FR"/>
        </w:rPr>
        <w:t>02/28/19</w:t>
      </w:r>
      <w:r>
        <w:rPr>
          <w:lang w:eastAsia="fr-FR"/>
        </w:rPr>
        <w:t xml:space="preserve">. </w:t>
      </w:r>
      <w:hyperlink r:id="rId28" w:history="1">
        <w:r w:rsidRPr="00B55A93">
          <w:rPr>
            <w:rStyle w:val="Hyperlink"/>
            <w:lang w:eastAsia="fr-FR"/>
          </w:rPr>
          <w:t>https://thehill.com/opinion/cybersecurity/432024-congress-should-support-efforts-to-further-protect-pipelines-from-cyber</w:t>
        </w:r>
      </w:hyperlink>
      <w:r w:rsidR="00894DB0">
        <w:rPr>
          <w:lang w:eastAsia="fr-FR"/>
        </w:rPr>
        <w:t xml:space="preserve"> </w:t>
      </w:r>
      <w:r>
        <w:rPr>
          <w:lang w:eastAsia="fr-FR"/>
        </w:rPr>
        <w:t>(Ethical note:</w:t>
      </w:r>
      <w:r w:rsidR="00894DB0">
        <w:rPr>
          <w:lang w:eastAsia="fr-FR"/>
        </w:rPr>
        <w:t xml:space="preserve"> </w:t>
      </w:r>
      <w:r>
        <w:rPr>
          <w:lang w:eastAsia="fr-FR"/>
        </w:rPr>
        <w:t xml:space="preserve">The title of this article “Congress should support…” refers to the author’s endorsement of the Minor Repair in this brief, more funding for TSA. He specifically </w:t>
      </w:r>
      <w:r w:rsidRPr="008975DB">
        <w:rPr>
          <w:b/>
          <w:lang w:eastAsia="fr-FR"/>
        </w:rPr>
        <w:t>opposes</w:t>
      </w:r>
      <w:r>
        <w:rPr>
          <w:lang w:eastAsia="fr-FR"/>
        </w:rPr>
        <w:t xml:space="preserve"> the AFF plan for more mandatory regulations, so use of his quotes in this brief is consistent with both the Negative position and with author’s intent.)</w:t>
      </w:r>
      <w:bookmarkEnd w:id="49"/>
    </w:p>
    <w:p w14:paraId="72C37F2C" w14:textId="77777777" w:rsidR="008975DB" w:rsidRDefault="008975DB" w:rsidP="008975DB">
      <w:pPr>
        <w:pStyle w:val="Evidence"/>
      </w:pPr>
      <w:r w:rsidRPr="005C788D">
        <w:t>Information sharing already occurs today through the work of the Downstream Natural Gas and the Oil and Natural Gas Sharing and Analysis Centers and the pipeline industry has an effective relationship with partners at Transportation Security Administration and U.S. Department of Homeland Security. However, information classification sometimes inhibits the timely sharing of important threat intelligence, potentially leaving critical infrastructure owners and operators in the dark about serious cybersecurity risks.</w:t>
      </w:r>
    </w:p>
    <w:p w14:paraId="53F5CCFF" w14:textId="77777777" w:rsidR="008975DB" w:rsidRDefault="008975DB" w:rsidP="00364422">
      <w:pPr>
        <w:pStyle w:val="Evidence"/>
      </w:pPr>
    </w:p>
    <w:p w14:paraId="087A0D90" w14:textId="7CDA208A" w:rsidR="00250D16" w:rsidRDefault="00250D16" w:rsidP="00774D87">
      <w:pPr>
        <w:pStyle w:val="Contention1"/>
      </w:pPr>
      <w:bookmarkStart w:id="50" w:name="_Toc21245068"/>
      <w:r>
        <w:t>SIGNIFICANCE</w:t>
      </w:r>
      <w:bookmarkEnd w:id="50"/>
    </w:p>
    <w:p w14:paraId="571F4E09" w14:textId="6C6C34B3" w:rsidR="00E31418" w:rsidRDefault="00E31418" w:rsidP="00774D87">
      <w:pPr>
        <w:pStyle w:val="Contention1"/>
      </w:pPr>
    </w:p>
    <w:p w14:paraId="0E2E95D1" w14:textId="1B65974C" w:rsidR="00E31418" w:rsidRDefault="00E31418" w:rsidP="00774D87">
      <w:pPr>
        <w:pStyle w:val="Contention1"/>
      </w:pPr>
      <w:bookmarkStart w:id="51" w:name="_Toc21245069"/>
      <w:r>
        <w:t>1.</w:t>
      </w:r>
      <w:r w:rsidR="00894DB0">
        <w:t xml:space="preserve"> </w:t>
      </w:r>
      <w:r>
        <w:t>Low risks</w:t>
      </w:r>
      <w:bookmarkEnd w:id="51"/>
    </w:p>
    <w:p w14:paraId="1BCCD60F" w14:textId="30273754" w:rsidR="00E31418" w:rsidRDefault="00E31418" w:rsidP="00774D87">
      <w:pPr>
        <w:pStyle w:val="Contention1"/>
      </w:pPr>
    </w:p>
    <w:p w14:paraId="6B825972" w14:textId="018A61A8" w:rsidR="00E31418" w:rsidRDefault="00E31418" w:rsidP="00E31418">
      <w:pPr>
        <w:pStyle w:val="Contention2"/>
      </w:pPr>
      <w:bookmarkStart w:id="52" w:name="_Toc21245070"/>
      <w:r>
        <w:t>Pipeline risks are low, impacts are minimal, incidents are rare, and shutdown is easy in case of problem</w:t>
      </w:r>
      <w:bookmarkEnd w:id="52"/>
    </w:p>
    <w:p w14:paraId="65D7ABDD" w14:textId="070DCDA8" w:rsidR="00E31418" w:rsidRDefault="00E31418" w:rsidP="00E31418">
      <w:pPr>
        <w:pStyle w:val="Citation3"/>
      </w:pPr>
      <w:bookmarkStart w:id="53" w:name="_Toc21244873"/>
      <w:r w:rsidRPr="001A3209">
        <w:rPr>
          <w:u w:val="single"/>
        </w:rPr>
        <w:t>Roslyn Layton 2018.</w:t>
      </w:r>
      <w:r>
        <w:t xml:space="preserve"> (studies</w:t>
      </w:r>
      <w:r w:rsidRPr="001A3209">
        <w:t xml:space="preserve"> evidence-based policy for the information, communications, and</w:t>
      </w:r>
      <w:r>
        <w:t xml:space="preserve"> digital technology industries; </w:t>
      </w:r>
      <w:r w:rsidRPr="001A3209">
        <w:t xml:space="preserve">served on the President Elect Transition Team for the Federal Communications Commission (FCC) in 2016-2017 and </w:t>
      </w:r>
      <w:r>
        <w:t>is</w:t>
      </w:r>
      <w:r w:rsidRPr="001A3209">
        <w:t xml:space="preserve"> a Visiting Scholar at the American Enterprise Institute, a Visiting Researc</w:t>
      </w:r>
      <w:r>
        <w:t>h at Aalborg University, Denmark</w:t>
      </w:r>
      <w:r w:rsidRPr="001A3209">
        <w:t>.</w:t>
      </w:r>
      <w:r>
        <w:t>) “</w:t>
      </w:r>
      <w:r w:rsidRPr="001A3209">
        <w:t>Congress Should Resist Politicizing GAO Cybersecurity Report</w:t>
      </w:r>
      <w:r>
        <w:t>”</w:t>
      </w:r>
      <w:r w:rsidRPr="001A3209">
        <w:t xml:space="preserve"> Dec 20, 2018</w:t>
      </w:r>
      <w:r>
        <w:t>.</w:t>
      </w:r>
      <w:r w:rsidRPr="001A3209">
        <w:t xml:space="preserve"> </w:t>
      </w:r>
      <w:hyperlink r:id="rId29" w:history="1">
        <w:r w:rsidR="00894DB0" w:rsidRPr="001C3AE0">
          <w:rPr>
            <w:rStyle w:val="Hyperlink"/>
          </w:rPr>
          <w:t>https://www.forbes.com/sites/roslynlayton/2018/12/20/congress-should-resist-politicizing-gao-cybersecurity-report/#69ff080b2832</w:t>
        </w:r>
        <w:bookmarkEnd w:id="53"/>
      </w:hyperlink>
      <w:r w:rsidR="00894DB0">
        <w:t xml:space="preserve"> </w:t>
      </w:r>
      <w:r>
        <w:t xml:space="preserve"> </w:t>
      </w:r>
    </w:p>
    <w:p w14:paraId="681C0F51" w14:textId="2B2962F8" w:rsidR="00E31418" w:rsidRDefault="00E31418" w:rsidP="00E31418">
      <w:pPr>
        <w:pStyle w:val="Evidence"/>
      </w:pPr>
      <w:r w:rsidRPr="00554E2D">
        <w:t>An ideal strategy is to build a system that prevents intrusion through isolation of the incident and minimization of harm. In the rare event of a disruption, impacts are typically localized and brief. While weather related delays and outages can happen, these incidents are rare relative to the high quality of distribution and throughput. Moreover, there is no single control point in the natural gas transmission network that could be manipulated to drive an uncontrollable cascading outage. In the worst case, the pipelines can be disconnected from the grid, so to speak, and run manually</w:t>
      </w:r>
    </w:p>
    <w:p w14:paraId="6DC68966" w14:textId="77777777" w:rsidR="00E31418" w:rsidRDefault="00E31418" w:rsidP="00E31418">
      <w:pPr>
        <w:pStyle w:val="Contention1"/>
      </w:pPr>
    </w:p>
    <w:p w14:paraId="04754CB3" w14:textId="77777777" w:rsidR="00250D16" w:rsidRDefault="00250D16" w:rsidP="00774D87">
      <w:pPr>
        <w:pStyle w:val="Contention1"/>
      </w:pPr>
    </w:p>
    <w:p w14:paraId="4071512F" w14:textId="595399F4" w:rsidR="00774D87" w:rsidRDefault="00774D87" w:rsidP="00774D87">
      <w:pPr>
        <w:pStyle w:val="Contention1"/>
      </w:pPr>
      <w:bookmarkStart w:id="54" w:name="_Toc21245071"/>
      <w:r>
        <w:t>SOLVENCY</w:t>
      </w:r>
      <w:bookmarkEnd w:id="54"/>
    </w:p>
    <w:p w14:paraId="77461A9A" w14:textId="34F6C5D2" w:rsidR="00F02FA6" w:rsidRDefault="00F02FA6" w:rsidP="00774D87">
      <w:pPr>
        <w:pStyle w:val="Contention1"/>
      </w:pPr>
    </w:p>
    <w:p w14:paraId="143AAA67" w14:textId="64886E84" w:rsidR="00F02FA6" w:rsidRDefault="00F02FA6" w:rsidP="00F02FA6">
      <w:pPr>
        <w:pStyle w:val="Contention1"/>
      </w:pPr>
      <w:bookmarkStart w:id="55" w:name="_Toc21245072"/>
      <w:r>
        <w:t>1.</w:t>
      </w:r>
      <w:r w:rsidR="00894DB0">
        <w:t xml:space="preserve"> </w:t>
      </w:r>
      <w:r>
        <w:t>Regulations don’t enhance security</w:t>
      </w:r>
      <w:bookmarkEnd w:id="55"/>
    </w:p>
    <w:p w14:paraId="747A62C1" w14:textId="77777777" w:rsidR="00F02FA6" w:rsidRDefault="00F02FA6" w:rsidP="00F02FA6">
      <w:pPr>
        <w:pStyle w:val="Contention1"/>
      </w:pPr>
    </w:p>
    <w:p w14:paraId="2ED9642F" w14:textId="2BDD6B9D" w:rsidR="00DE2503" w:rsidRDefault="00F02FA6" w:rsidP="00F02FA6">
      <w:pPr>
        <w:pStyle w:val="Contention2"/>
      </w:pPr>
      <w:bookmarkStart w:id="56" w:name="_Toc21245073"/>
      <w:r>
        <w:t>Pipeline industry, Dept of Transportation (DOT)</w:t>
      </w:r>
      <w:r w:rsidR="00DE2503">
        <w:t xml:space="preserve"> and TSA</w:t>
      </w:r>
      <w:r>
        <w:t xml:space="preserve"> agree</w:t>
      </w:r>
      <w:r w:rsidR="00DE2503">
        <w:t>: Regulations don’t mean enhanced security</w:t>
      </w:r>
      <w:bookmarkEnd w:id="56"/>
    </w:p>
    <w:p w14:paraId="64E537A3" w14:textId="48F7EB66" w:rsidR="00DE2503" w:rsidRDefault="00DE2503" w:rsidP="00DE2503">
      <w:pPr>
        <w:pStyle w:val="Citation3"/>
      </w:pPr>
      <w:bookmarkStart w:id="57" w:name="_Toc21244874"/>
      <w:r w:rsidRPr="00DE2503">
        <w:rPr>
          <w:u w:val="single"/>
        </w:rPr>
        <w:t xml:space="preserve">Paul W. </w:t>
      </w:r>
      <w:proofErr w:type="spellStart"/>
      <w:r w:rsidRPr="00DE2503">
        <w:rPr>
          <w:u w:val="single"/>
        </w:rPr>
        <w:t>Parfomak</w:t>
      </w:r>
      <w:proofErr w:type="spellEnd"/>
      <w:r w:rsidRPr="00DE2503">
        <w:rPr>
          <w:u w:val="single"/>
        </w:rPr>
        <w:t>, 2016.</w:t>
      </w:r>
      <w:r>
        <w:t xml:space="preserve"> (</w:t>
      </w:r>
      <w:r w:rsidRPr="00DE2503">
        <w:t>Specialist in Energy and Infrastructure Policy</w:t>
      </w:r>
      <w:r>
        <w:t xml:space="preserve">.) </w:t>
      </w:r>
      <w:r w:rsidRPr="0033129C">
        <w:t>“Pipelines: Securing the Veins of the American Economy”</w:t>
      </w:r>
      <w:r w:rsidRPr="00DE2503">
        <w:t xml:space="preserve"> April 19, 2016</w:t>
      </w:r>
      <w:r>
        <w:t xml:space="preserve">. </w:t>
      </w:r>
      <w:hyperlink r:id="rId30" w:history="1">
        <w:r w:rsidR="00894DB0" w:rsidRPr="001C3AE0">
          <w:rPr>
            <w:rStyle w:val="Hyperlink"/>
          </w:rPr>
          <w:t>https://docs.house.gov/meetings/HM/HM07/20160419/104773/HHRG-114-HM07-Bio-ParfomakP-20160419.pdf</w:t>
        </w:r>
        <w:bookmarkEnd w:id="57"/>
      </w:hyperlink>
      <w:r w:rsidR="00894DB0">
        <w:t xml:space="preserve"> </w:t>
      </w:r>
    </w:p>
    <w:p w14:paraId="48945CE1" w14:textId="7270D8C5" w:rsidR="00DE2503" w:rsidRDefault="00DE2503" w:rsidP="00DE2503">
      <w:pPr>
        <w:pStyle w:val="Evidence"/>
      </w:pPr>
      <w:r w:rsidRPr="0033129C">
        <w:t xml:space="preserve">In contrast to the IG’s conclusions and the legislative proposals above, </w:t>
      </w:r>
      <w:r w:rsidRPr="00F02FA6">
        <w:rPr>
          <w:u w:val="single"/>
        </w:rPr>
        <w:t>the pipeline industry has consistently expressed concern that security regulations could be “redundant” and “may not be necessary to increase pipeline security.” Echoing this sentiment, a DOT official testified in 2007 that enhancing security “does not necessarily mean that we must impose regulatory requirements.” TSA officials have similarly questioned the need for new pipeline security regulations</w:t>
      </w:r>
      <w:r w:rsidRPr="0033129C">
        <w:t xml:space="preserve">, particularly the IG’s call for covert testing of pipeline operator security measures. The TSA has argued in the past that the agency is complying with the letter of P.L. 110-53 and that its pipeline operator security reviews are more than paper reviews. TSA officials assert that security regulations could be counterproductive because they could establish a general standard below the level of security already in place at many pipeline companies based on their company-specific security assessments. </w:t>
      </w:r>
      <w:r w:rsidRPr="00F02FA6">
        <w:rPr>
          <w:u w:val="single"/>
        </w:rPr>
        <w:t>Because the TSA believes the most critical U.S. pipeline systems generally meet or exceed industry security guidance, the agency asserts that it achieves better security with voluntary guidelines, and maintains a more cooperative and collaborative relationship with its industry partners as well</w:t>
      </w:r>
      <w:r w:rsidRPr="0033129C">
        <w:t>.</w:t>
      </w:r>
    </w:p>
    <w:p w14:paraId="6E38EE55" w14:textId="77777777" w:rsidR="00F02FA6" w:rsidRDefault="00F02FA6" w:rsidP="00DE2503">
      <w:pPr>
        <w:pStyle w:val="Evidence"/>
      </w:pPr>
    </w:p>
    <w:p w14:paraId="1FD767D6" w14:textId="3F5620D3" w:rsidR="00774D87" w:rsidRDefault="00774D87" w:rsidP="00774D87">
      <w:pPr>
        <w:pStyle w:val="Contention2"/>
      </w:pPr>
      <w:bookmarkStart w:id="58" w:name="_Toc21245074"/>
      <w:r>
        <w:t xml:space="preserve">Flexibility </w:t>
      </w:r>
      <w:r w:rsidR="00F02FA6">
        <w:t xml:space="preserve">of Status Quo is better for </w:t>
      </w:r>
      <w:r>
        <w:t>responding to threat</w:t>
      </w:r>
      <w:r w:rsidR="00F02FA6">
        <w:t>, and mandatory standards are quickly outdated</w:t>
      </w:r>
      <w:bookmarkEnd w:id="58"/>
    </w:p>
    <w:p w14:paraId="3F2F5B6C" w14:textId="63386FF2" w:rsidR="00F02FA6" w:rsidRPr="005C788D" w:rsidRDefault="00F02FA6" w:rsidP="00F02FA6">
      <w:pPr>
        <w:pStyle w:val="Citation3"/>
        <w:rPr>
          <w:lang w:eastAsia="fr-FR"/>
        </w:rPr>
      </w:pPr>
      <w:bookmarkStart w:id="59" w:name="_Toc21244875"/>
      <w:r w:rsidRPr="00774D87">
        <w:rPr>
          <w:u w:val="single"/>
          <w:lang w:eastAsia="fr-FR"/>
        </w:rPr>
        <w:t>Don Santa 2019</w:t>
      </w:r>
      <w:r>
        <w:rPr>
          <w:lang w:eastAsia="fr-FR"/>
        </w:rPr>
        <w:t>. (</w:t>
      </w:r>
      <w:r w:rsidRPr="00F02FA6">
        <w:rPr>
          <w:lang w:eastAsia="fr-FR"/>
        </w:rPr>
        <w:t>President and CEO of the Interstate Natural Gas Association of America (INGAA) and a former Member of the Federal Energy Regulatory Commission</w:t>
      </w:r>
      <w:r w:rsidRPr="005C788D">
        <w:rPr>
          <w:lang w:eastAsia="fr-FR"/>
        </w:rPr>
        <w:t>.</w:t>
      </w:r>
      <w:r>
        <w:rPr>
          <w:lang w:eastAsia="fr-FR"/>
        </w:rPr>
        <w:t>)</w:t>
      </w:r>
      <w:r w:rsidRPr="00774D87">
        <w:t xml:space="preserve"> </w:t>
      </w:r>
      <w:r>
        <w:t>“</w:t>
      </w:r>
      <w:r w:rsidRPr="00774D87">
        <w:rPr>
          <w:lang w:eastAsia="fr-FR"/>
        </w:rPr>
        <w:t>Congress should support efforts to further protect pipelines from cyber threats</w:t>
      </w:r>
      <w:r>
        <w:rPr>
          <w:lang w:eastAsia="fr-FR"/>
        </w:rPr>
        <w:t>”</w:t>
      </w:r>
      <w:r w:rsidRPr="00774D87">
        <w:t xml:space="preserve"> </w:t>
      </w:r>
      <w:r w:rsidRPr="00774D87">
        <w:rPr>
          <w:lang w:eastAsia="fr-FR"/>
        </w:rPr>
        <w:t>02/28/19</w:t>
      </w:r>
      <w:r>
        <w:rPr>
          <w:lang w:eastAsia="fr-FR"/>
        </w:rPr>
        <w:t xml:space="preserve">. </w:t>
      </w:r>
      <w:hyperlink r:id="rId31" w:history="1">
        <w:r w:rsidRPr="00B55A93">
          <w:rPr>
            <w:rStyle w:val="Hyperlink"/>
            <w:lang w:eastAsia="fr-FR"/>
          </w:rPr>
          <w:t>https://thehill.com/opinion/cybersecurity/432024-congress-should-support-efforts-to-further-protect-pipelines-from-cyber</w:t>
        </w:r>
      </w:hyperlink>
      <w:r w:rsidR="00894DB0">
        <w:rPr>
          <w:lang w:eastAsia="fr-FR"/>
        </w:rPr>
        <w:t xml:space="preserve"> </w:t>
      </w:r>
      <w:r w:rsidRPr="00F02FA6">
        <w:rPr>
          <w:sz w:val="18"/>
          <w:szCs w:val="18"/>
          <w:lang w:eastAsia="fr-FR"/>
        </w:rPr>
        <w:t>(Ethical note:</w:t>
      </w:r>
      <w:r w:rsidR="00894DB0">
        <w:rPr>
          <w:sz w:val="18"/>
          <w:szCs w:val="18"/>
          <w:lang w:eastAsia="fr-FR"/>
        </w:rPr>
        <w:t xml:space="preserve"> </w:t>
      </w:r>
      <w:r w:rsidRPr="00F02FA6">
        <w:rPr>
          <w:sz w:val="18"/>
          <w:szCs w:val="18"/>
          <w:lang w:eastAsia="fr-FR"/>
        </w:rPr>
        <w:t>The title of this article “Congress should support…” refers to the author’s endorsement of the Minor Repair in this brief, more funding for TSA. He specifically opposes the AFF plan for more mandatory regulations, so use of his quotes in this brief is consistent with both the Negative position and with author’s intent.)</w:t>
      </w:r>
      <w:bookmarkEnd w:id="59"/>
    </w:p>
    <w:p w14:paraId="3A4A32DF" w14:textId="0232884A" w:rsidR="001A3209" w:rsidRDefault="005C788D" w:rsidP="001A3209">
      <w:pPr>
        <w:pStyle w:val="Evidence"/>
      </w:pPr>
      <w:r>
        <w:t>Given these warnings, it has been asked whether the natural gas pipeline industry should be subject to mandatory regulations. While such questions are understandable, our view is that it is essential that we have a process that enables flexibility and allows us quickly to adapt and update protocols given the speed at which our adversaries are evolving in sophistication. Experience shows that mandatory standards often are outdated almost as soon as they are introduced. We need the flexibility and ability to build on our baseline practices in a way that matches the nimbleness of our adversaries. This is a quintessentially 21st Century challenge, and it demands greater information sharing and collaboration as the foundation to facilitate truly innovative 21st Century solutions.</w:t>
      </w:r>
    </w:p>
    <w:p w14:paraId="17D12D16" w14:textId="0A58359B" w:rsidR="00364422" w:rsidRDefault="00364422" w:rsidP="00364422">
      <w:pPr>
        <w:pStyle w:val="Contention1"/>
      </w:pPr>
      <w:bookmarkStart w:id="60" w:name="_Toc21245075"/>
      <w:r>
        <w:lastRenderedPageBreak/>
        <w:t>DISADANTAGE</w:t>
      </w:r>
      <w:bookmarkEnd w:id="60"/>
    </w:p>
    <w:p w14:paraId="750D2EB5" w14:textId="00DCD0EC" w:rsidR="00F02FA6" w:rsidRDefault="00F02FA6" w:rsidP="00364422">
      <w:pPr>
        <w:pStyle w:val="Contention1"/>
      </w:pPr>
    </w:p>
    <w:p w14:paraId="3247A662" w14:textId="32E9229F" w:rsidR="00F02FA6" w:rsidRDefault="00F02FA6" w:rsidP="00364422">
      <w:pPr>
        <w:pStyle w:val="Contention1"/>
      </w:pPr>
      <w:bookmarkStart w:id="61" w:name="_Toc21245076"/>
      <w:r>
        <w:t>1.</w:t>
      </w:r>
      <w:r w:rsidR="00894DB0">
        <w:t xml:space="preserve"> </w:t>
      </w:r>
      <w:r>
        <w:t>Reduced adaptability</w:t>
      </w:r>
      <w:bookmarkEnd w:id="61"/>
    </w:p>
    <w:p w14:paraId="358EE8C8" w14:textId="77777777" w:rsidR="00F02FA6" w:rsidRDefault="00F02FA6" w:rsidP="00364422">
      <w:pPr>
        <w:pStyle w:val="Contention1"/>
      </w:pPr>
    </w:p>
    <w:p w14:paraId="684B1A10" w14:textId="4A655578" w:rsidR="00687805" w:rsidRDefault="00364422" w:rsidP="00687805">
      <w:pPr>
        <w:pStyle w:val="Contention2"/>
      </w:pPr>
      <w:bookmarkStart w:id="62" w:name="_Toc21245077"/>
      <w:r>
        <w:t xml:space="preserve">Link: </w:t>
      </w:r>
      <w:r w:rsidR="00687805">
        <w:t>Regulations hinder adaptability</w:t>
      </w:r>
      <w:bookmarkEnd w:id="62"/>
    </w:p>
    <w:p w14:paraId="391A51C6" w14:textId="03E0E839" w:rsidR="00F02FA6" w:rsidRDefault="00F02FA6" w:rsidP="00F02FA6">
      <w:pPr>
        <w:pStyle w:val="Citation3"/>
      </w:pPr>
      <w:bookmarkStart w:id="63" w:name="_Toc21244876"/>
      <w:r w:rsidRPr="001A3209">
        <w:rPr>
          <w:u w:val="single"/>
        </w:rPr>
        <w:t>Roslyn Layton 2018.</w:t>
      </w:r>
      <w:r>
        <w:t xml:space="preserve"> (studies</w:t>
      </w:r>
      <w:r w:rsidRPr="001A3209">
        <w:t xml:space="preserve"> evidence-based policy for the information, communications, and</w:t>
      </w:r>
      <w:r>
        <w:t xml:space="preserve"> digital technology industries; </w:t>
      </w:r>
      <w:r w:rsidRPr="001A3209">
        <w:t xml:space="preserve">served on the President Elect Transition Team for the Federal Communications Commission (FCC) in 2016-2017 and </w:t>
      </w:r>
      <w:r>
        <w:t>is</w:t>
      </w:r>
      <w:r w:rsidRPr="001A3209">
        <w:t xml:space="preserve"> a Visiting Scholar at the American Enterprise Institute, a Visiting Researc</w:t>
      </w:r>
      <w:r>
        <w:t>h at Aalborg University, Denmark</w:t>
      </w:r>
      <w:r w:rsidRPr="001A3209">
        <w:t>.</w:t>
      </w:r>
      <w:r>
        <w:t>) “</w:t>
      </w:r>
      <w:r w:rsidRPr="001A3209">
        <w:t>Congress Should Resist Politicizing GAO Cybersecurity Report</w:t>
      </w:r>
      <w:r>
        <w:t>”</w:t>
      </w:r>
      <w:r w:rsidRPr="001A3209">
        <w:t xml:space="preserve"> Dec 20, 2018</w:t>
      </w:r>
      <w:r>
        <w:t>.</w:t>
      </w:r>
      <w:r w:rsidRPr="001A3209">
        <w:t xml:space="preserve"> </w:t>
      </w:r>
      <w:hyperlink r:id="rId32" w:history="1">
        <w:r w:rsidR="00894DB0" w:rsidRPr="001C3AE0">
          <w:rPr>
            <w:rStyle w:val="Hyperlink"/>
          </w:rPr>
          <w:t>https://www.forbes.com/sites/roslynlayton/2018/12/20/congress-should-resist-politicizing-gao-cybersecurity-report/#69ff080b2832</w:t>
        </w:r>
        <w:bookmarkEnd w:id="63"/>
      </w:hyperlink>
      <w:r w:rsidR="00894DB0">
        <w:t xml:space="preserve"> </w:t>
      </w:r>
      <w:r>
        <w:t xml:space="preserve"> </w:t>
      </w:r>
    </w:p>
    <w:p w14:paraId="1FB8FBAB" w14:textId="3D46039C" w:rsidR="001A3209" w:rsidRDefault="00554E2D" w:rsidP="002E1317">
      <w:pPr>
        <w:pStyle w:val="Evidence"/>
      </w:pPr>
      <w:r w:rsidRPr="00C172FE">
        <w:rPr>
          <w:u w:val="single"/>
        </w:rPr>
        <w:t>The GAO appears to also recommend that TSA issue regulations when Congress initially only gave the TSA authority to issue guidelines. There is a good reason not to impose prescriptive regulations: cybersecurity is a fast and ever evolving field in which regulation cannot keep up. Issuing principles and technical-based guidelines are important signal to industry that there is a clear strategic direction without issuing overly prescriptive standards.</w:t>
      </w:r>
      <w:r w:rsidR="00894DB0">
        <w:rPr>
          <w:u w:val="single"/>
        </w:rPr>
        <w:t xml:space="preserve"> </w:t>
      </w:r>
      <w:r w:rsidRPr="00C172FE">
        <w:rPr>
          <w:u w:val="single"/>
        </w:rPr>
        <w:t>Any prescriptive standards or regulations would restrict the private sector’s ability to adapt to the rapidly evolving cybersecurity landscape</w:t>
      </w:r>
      <w:r w:rsidRPr="00554E2D">
        <w:t xml:space="preserve">. To date, industry and the TSA have built a strong public-private partnership with extensive expertise and ties to several other agencies involved in cybersecurity, whereby the results have been a prevention of successful cyber intrusions on </w:t>
      </w:r>
      <w:proofErr w:type="spellStart"/>
      <w:r w:rsidRPr="00554E2D">
        <w:t>pipelines.</w:t>
      </w:r>
      <w:r w:rsidR="002E1317">
        <w:t>In</w:t>
      </w:r>
      <w:proofErr w:type="spellEnd"/>
      <w:r w:rsidR="002E1317">
        <w:t xml:space="preserve"> May 2018, DOE released an "Integrated Strategy to Reduce Cyber Risks to the U.S. Energy Sector." In October 2018, DHS and DOE met with the Oil and Natural Gas (ONG) Sector Coordinating Council to discuss a new pipeline cybersecurity initiative. It highlighted the role of the new DHS National Risk Management Center (NRMC) and the need to focus on key cyber risks for pipeline security. This also coincides with the broader DHS effort to focus on defining "national critical functions" of which, the pipeline sector would certainly fit.</w:t>
      </w:r>
    </w:p>
    <w:p w14:paraId="1C7C4731" w14:textId="77777777" w:rsidR="00C172FE" w:rsidRDefault="00C172FE" w:rsidP="002E1317">
      <w:pPr>
        <w:pStyle w:val="Evidence"/>
      </w:pPr>
    </w:p>
    <w:p w14:paraId="0BEAD4BA" w14:textId="61C15880" w:rsidR="00DE2503" w:rsidRDefault="00DE2503" w:rsidP="00DE2503">
      <w:pPr>
        <w:pStyle w:val="Contention2"/>
      </w:pPr>
      <w:bookmarkStart w:id="64" w:name="_Toc21245078"/>
      <w:r>
        <w:t>Impact: T</w:t>
      </w:r>
      <w:r w:rsidR="00C172FE">
        <w:t>urn AFF harms.</w:t>
      </w:r>
      <w:r w:rsidR="00894DB0">
        <w:t xml:space="preserve"> </w:t>
      </w:r>
      <w:r w:rsidR="00E42606">
        <w:t xml:space="preserve">Less adaptability means </w:t>
      </w:r>
      <w:r w:rsidR="00C172FE">
        <w:t>weakened response to</w:t>
      </w:r>
      <w:r w:rsidR="00E42606">
        <w:t xml:space="preserve"> </w:t>
      </w:r>
      <w:r w:rsidR="00C172FE">
        <w:t xml:space="preserve">future </w:t>
      </w:r>
      <w:r w:rsidR="00E42606">
        <w:t>cybersecurity threats.</w:t>
      </w:r>
      <w:bookmarkEnd w:id="64"/>
    </w:p>
    <w:p w14:paraId="282A734C" w14:textId="61ACDD78" w:rsidR="00D462AA" w:rsidRDefault="00D462AA" w:rsidP="00D462AA">
      <w:pPr>
        <w:pStyle w:val="Title2"/>
      </w:pPr>
      <w:bookmarkStart w:id="65" w:name="_Toc21245079"/>
      <w:bookmarkEnd w:id="4"/>
      <w:r>
        <w:lastRenderedPageBreak/>
        <w:t>Works Cited</w:t>
      </w:r>
      <w:bookmarkEnd w:id="65"/>
    </w:p>
    <w:p w14:paraId="76DFEBAB" w14:textId="59B91680" w:rsidR="00894DB0" w:rsidRDefault="00EA565D">
      <w:pPr>
        <w:pStyle w:val="TOC4"/>
        <w:tabs>
          <w:tab w:val="right" w:leader="dot" w:pos="9350"/>
        </w:tabs>
        <w:rPr>
          <w:rFonts w:asciiTheme="minorHAnsi" w:eastAsiaTheme="minorEastAsia" w:hAnsiTheme="minorHAnsi" w:cstheme="minorBidi"/>
          <w:noProof/>
          <w:sz w:val="24"/>
          <w:u w:val="none"/>
        </w:rPr>
      </w:pPr>
      <w:r>
        <w:fldChar w:fldCharType="begin"/>
      </w:r>
      <w:r>
        <w:instrText xml:space="preserve"> TOC \o "1-4" \n \t "Citation3,4" </w:instrText>
      </w:r>
      <w:r>
        <w:fldChar w:fldCharType="separate"/>
      </w:r>
      <w:r w:rsidR="00894DB0" w:rsidRPr="006075CF">
        <w:rPr>
          <w:noProof/>
          <w:lang w:eastAsia="fr-FR"/>
        </w:rPr>
        <w:t>Don Santa 2019</w:t>
      </w:r>
      <w:r w:rsidR="00894DB0">
        <w:rPr>
          <w:noProof/>
          <w:lang w:eastAsia="fr-FR"/>
        </w:rPr>
        <w:t>. (</w:t>
      </w:r>
      <w:r w:rsidR="00894DB0" w:rsidRPr="006075CF">
        <w:rPr>
          <w:noProof/>
          <w:lang w:eastAsia="fr-FR"/>
        </w:rPr>
        <w:t>President and CEO of the Interstate Natural Gas Association of America</w:t>
      </w:r>
      <w:r w:rsidR="00894DB0">
        <w:rPr>
          <w:noProof/>
          <w:lang w:eastAsia="fr-FR"/>
        </w:rPr>
        <w:t xml:space="preserve"> (INGAA) and a former Member of the Federal Energy Regulatory Commission.)</w:t>
      </w:r>
      <w:r w:rsidR="00894DB0">
        <w:rPr>
          <w:noProof/>
        </w:rPr>
        <w:t xml:space="preserve"> “</w:t>
      </w:r>
      <w:r w:rsidR="00894DB0">
        <w:rPr>
          <w:noProof/>
          <w:lang w:eastAsia="fr-FR"/>
        </w:rPr>
        <w:t>Congress should support efforts to further protect pipelines from cyber threats”</w:t>
      </w:r>
      <w:r w:rsidR="00894DB0">
        <w:rPr>
          <w:noProof/>
        </w:rPr>
        <w:t xml:space="preserve"> </w:t>
      </w:r>
      <w:r w:rsidR="00894DB0">
        <w:rPr>
          <w:noProof/>
          <w:lang w:eastAsia="fr-FR"/>
        </w:rPr>
        <w:t xml:space="preserve">02/28/19. </w:t>
      </w:r>
      <w:r w:rsidR="00894DB0" w:rsidRPr="006075CF">
        <w:rPr>
          <w:noProof/>
          <w:color w:val="7F7F7F"/>
          <w:u w:val="dotted" w:color="7F7F7F"/>
          <w:lang w:eastAsia="fr-FR"/>
        </w:rPr>
        <w:t>https://thehill.com/opinion/cybersecurity/432024-congress-should-support-efforts-to-further-protect-pipelines-from-cyber</w:t>
      </w:r>
      <w:r w:rsidR="00894DB0">
        <w:rPr>
          <w:noProof/>
          <w:lang w:eastAsia="fr-FR"/>
        </w:rPr>
        <w:t xml:space="preserve"> </w:t>
      </w:r>
    </w:p>
    <w:p w14:paraId="0760E494" w14:textId="77777777" w:rsidR="00894DB0" w:rsidRDefault="00894DB0">
      <w:pPr>
        <w:pStyle w:val="TOC4"/>
        <w:tabs>
          <w:tab w:val="right" w:leader="dot" w:pos="9350"/>
        </w:tabs>
        <w:rPr>
          <w:rFonts w:asciiTheme="minorHAnsi" w:eastAsiaTheme="minorEastAsia" w:hAnsiTheme="minorHAnsi" w:cstheme="minorBidi"/>
          <w:noProof/>
          <w:sz w:val="24"/>
          <w:u w:val="none"/>
        </w:rPr>
      </w:pPr>
      <w:r w:rsidRPr="006075CF">
        <w:rPr>
          <w:noProof/>
        </w:rPr>
        <w:t>Norma M. Krayem 2018.</w:t>
      </w:r>
      <w:r>
        <w:rPr>
          <w:noProof/>
        </w:rPr>
        <w:t xml:space="preserve"> (senior policy advisor in Holland &amp; Knight's (law firm) and chair of the firm's Global Cybersecurity and Privacy Policy and Regulation Team; more than 20 years of experience addressing major issues within the national policy-making arena and has worked both in and with state, local and federal governments.) “New TSA Cybersecurity Roadmap States Specific Requirements for Pipeline Industry” December 14, 2018. (brackets added) </w:t>
      </w:r>
      <w:r w:rsidRPr="006075CF">
        <w:rPr>
          <w:noProof/>
          <w:color w:val="7F7F7F"/>
          <w:u w:val="dotted" w:color="7F7F7F"/>
        </w:rPr>
        <w:t>https://www.hklaw.com/en/insights/publications/2018/12/new-tsa-cybersecurity-roadmap-states-specific-requ</w:t>
      </w:r>
    </w:p>
    <w:p w14:paraId="2B2DB325" w14:textId="2CB7A78E" w:rsidR="00894DB0" w:rsidRDefault="00894DB0">
      <w:pPr>
        <w:pStyle w:val="TOC4"/>
        <w:tabs>
          <w:tab w:val="right" w:leader="dot" w:pos="9350"/>
        </w:tabs>
        <w:rPr>
          <w:rFonts w:asciiTheme="minorHAnsi" w:eastAsiaTheme="minorEastAsia" w:hAnsiTheme="minorHAnsi" w:cstheme="minorBidi"/>
          <w:noProof/>
          <w:sz w:val="24"/>
          <w:u w:val="none"/>
        </w:rPr>
      </w:pPr>
      <w:r w:rsidRPr="006075CF">
        <w:rPr>
          <w:noProof/>
        </w:rPr>
        <w:t>James Osborne 2019</w:t>
      </w:r>
      <w:r>
        <w:rPr>
          <w:noProof/>
        </w:rPr>
        <w:t xml:space="preserve">. (covers the intersection of energy and politics from the Houston Chronicle’s bureau in Washington D.C.) “TSA under scrutiny over pipeline security failures” May 10, 2019. </w:t>
      </w:r>
      <w:r w:rsidRPr="006075CF">
        <w:rPr>
          <w:noProof/>
          <w:color w:val="7F7F7F"/>
          <w:u w:val="dotted" w:color="7F7F7F"/>
        </w:rPr>
        <w:t>https://www.houstonchronicle.com/business/energy/article/TSA-under-scrutiny-over-pipeline-security-failures-13835558.php</w:t>
      </w:r>
      <w:r>
        <w:rPr>
          <w:noProof/>
        </w:rPr>
        <w:t xml:space="preserve"> </w:t>
      </w:r>
    </w:p>
    <w:p w14:paraId="6ABAF605" w14:textId="77777777" w:rsidR="00894DB0" w:rsidRDefault="00894DB0">
      <w:pPr>
        <w:pStyle w:val="TOC4"/>
        <w:tabs>
          <w:tab w:val="right" w:leader="dot" w:pos="9350"/>
        </w:tabs>
        <w:rPr>
          <w:rFonts w:asciiTheme="minorHAnsi" w:eastAsiaTheme="minorEastAsia" w:hAnsiTheme="minorHAnsi" w:cstheme="minorBidi"/>
          <w:noProof/>
          <w:sz w:val="24"/>
          <w:u w:val="none"/>
        </w:rPr>
      </w:pPr>
      <w:r w:rsidRPr="006075CF">
        <w:rPr>
          <w:noProof/>
        </w:rPr>
        <w:t>Roslyn Layton 2018.</w:t>
      </w:r>
      <w:r>
        <w:rPr>
          <w:noProof/>
        </w:rPr>
        <w:t xml:space="preserve"> (studies evidence-based policy for the information, communications, and digital technology industries; served on the President Elect Transition Team for the Federal Communications Commission (FCC) in 2016-2017 and is a Visiting Scholar at the American Enterprise Institute, a Visiting Research at Aalborg University, Denmark.) “Congress Should Resist Politicizing GAO Cybersecurity Report” Dec 20, 2018. </w:t>
      </w:r>
      <w:r w:rsidRPr="006075CF">
        <w:rPr>
          <w:noProof/>
          <w:color w:val="7F7F7F"/>
          <w:u w:val="dotted" w:color="7F7F7F"/>
        </w:rPr>
        <w:t>https://www.forbes.com/sites/roslynlayton/2018/12/20/congress-should-resist-politicizing-gao-cybersecurity-report/#69ff080b2832</w:t>
      </w:r>
    </w:p>
    <w:p w14:paraId="56E743A5" w14:textId="77777777" w:rsidR="00894DB0" w:rsidRDefault="00894DB0">
      <w:pPr>
        <w:pStyle w:val="TOC4"/>
        <w:tabs>
          <w:tab w:val="right" w:leader="dot" w:pos="9350"/>
        </w:tabs>
        <w:rPr>
          <w:rFonts w:asciiTheme="minorHAnsi" w:eastAsiaTheme="minorEastAsia" w:hAnsiTheme="minorHAnsi" w:cstheme="minorBidi"/>
          <w:noProof/>
          <w:sz w:val="24"/>
          <w:u w:val="none"/>
        </w:rPr>
      </w:pPr>
      <w:r w:rsidRPr="006075CF">
        <w:rPr>
          <w:noProof/>
        </w:rPr>
        <w:t>Ephrat Livni</w:t>
      </w:r>
      <w:r>
        <w:rPr>
          <w:noProof/>
        </w:rPr>
        <w:t xml:space="preserve"> 2016 (attorney) 20 May 2016 “Feds Blame Oil Company Negligence for Toxic Spill in California” </w:t>
      </w:r>
      <w:r w:rsidRPr="006075CF">
        <w:rPr>
          <w:noProof/>
          <w:color w:val="7F7F7F"/>
          <w:u w:val="dotted" w:color="7F7F7F"/>
        </w:rPr>
        <w:t>https://blogs.findlaw.com/common_law/2016/05/feds-blame-oil-company-negligence-for-toxic-spill-in-california.html</w:t>
      </w:r>
    </w:p>
    <w:p w14:paraId="011AEE15" w14:textId="77777777" w:rsidR="00894DB0" w:rsidRDefault="00894DB0">
      <w:pPr>
        <w:pStyle w:val="TOC4"/>
        <w:tabs>
          <w:tab w:val="right" w:leader="dot" w:pos="9350"/>
        </w:tabs>
        <w:rPr>
          <w:rFonts w:asciiTheme="minorHAnsi" w:eastAsiaTheme="minorEastAsia" w:hAnsiTheme="minorHAnsi" w:cstheme="minorBidi"/>
          <w:noProof/>
          <w:sz w:val="24"/>
          <w:u w:val="none"/>
        </w:rPr>
      </w:pPr>
      <w:r w:rsidRPr="006075CF">
        <w:rPr>
          <w:noProof/>
        </w:rPr>
        <w:t>Troutman Sanders Pipeline Practice, 2018.</w:t>
      </w:r>
      <w:r>
        <w:rPr>
          <w:noProof/>
        </w:rPr>
        <w:t xml:space="preserve"> (Division of Troutman Sanders law firm that helps pipeline companies navigate legal issues surrounding their business.) “Pipeline Security and Cybersecurity: Are Guidelines Enough to Protect Critical Infrastructure?” June 4, 2018. </w:t>
      </w:r>
      <w:r w:rsidRPr="006075CF">
        <w:rPr>
          <w:noProof/>
          <w:color w:val="7F7F7F"/>
          <w:u w:val="dotted" w:color="7F7F7F"/>
        </w:rPr>
        <w:t>https://www.pipelaws.com/2018/06/pipeline-security-cybersecurity-guidelines-enough-protect-critical-infrastructure/</w:t>
      </w:r>
    </w:p>
    <w:p w14:paraId="37D888D6" w14:textId="3476EEC6" w:rsidR="00EA565D" w:rsidRPr="00894DB0" w:rsidRDefault="00894DB0" w:rsidP="00894DB0">
      <w:pPr>
        <w:pStyle w:val="TOC4"/>
        <w:tabs>
          <w:tab w:val="right" w:leader="dot" w:pos="9350"/>
        </w:tabs>
        <w:rPr>
          <w:rFonts w:asciiTheme="minorHAnsi" w:eastAsiaTheme="minorEastAsia" w:hAnsiTheme="minorHAnsi" w:cstheme="minorBidi"/>
          <w:noProof/>
          <w:sz w:val="24"/>
          <w:u w:val="none"/>
        </w:rPr>
      </w:pPr>
      <w:r w:rsidRPr="006075CF">
        <w:rPr>
          <w:noProof/>
        </w:rPr>
        <w:t>Paul W. Parfomak, 2016.</w:t>
      </w:r>
      <w:r>
        <w:rPr>
          <w:noProof/>
        </w:rPr>
        <w:t xml:space="preserve"> (Specialist in Energy and Infrastructure Policy.) “Pipelines: Securing the Veins of the American Economy” April 19, 2016. </w:t>
      </w:r>
      <w:r w:rsidRPr="006075CF">
        <w:rPr>
          <w:noProof/>
          <w:color w:val="7F7F7F"/>
          <w:u w:val="dotted" w:color="7F7F7F"/>
        </w:rPr>
        <w:t>https://docs.house.gov/meetings/HM/HM07/20160419/104773/HHRG-114-HM07-Bio-ParfomakP-20160419.pdf</w:t>
      </w:r>
      <w:r w:rsidR="00EA565D">
        <w:fldChar w:fldCharType="end"/>
      </w:r>
    </w:p>
    <w:sectPr w:rsidR="00EA565D" w:rsidRPr="00894DB0" w:rsidSect="00F04C23">
      <w:headerReference w:type="even" r:id="rId33"/>
      <w:headerReference w:type="default" r:id="rId34"/>
      <w:footerReference w:type="even" r:id="rId35"/>
      <w:footerReference w:type="default" r:id="rId36"/>
      <w:headerReference w:type="first" r:id="rId37"/>
      <w:footerReference w:type="first" r:id="rId3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70393" w14:textId="77777777" w:rsidR="00C64123" w:rsidRDefault="00C64123" w:rsidP="001D5FD6">
      <w:r>
        <w:separator/>
      </w:r>
    </w:p>
    <w:p w14:paraId="1890FAA4" w14:textId="77777777" w:rsidR="00C64123" w:rsidRDefault="00C64123"/>
    <w:p w14:paraId="0CEC300F" w14:textId="77777777" w:rsidR="00C64123" w:rsidRDefault="00C64123"/>
  </w:endnote>
  <w:endnote w:type="continuationSeparator" w:id="0">
    <w:p w14:paraId="7F968B4C" w14:textId="77777777" w:rsidR="00C64123" w:rsidRDefault="00C64123" w:rsidP="001D5FD6">
      <w:r>
        <w:continuationSeparator/>
      </w:r>
    </w:p>
    <w:p w14:paraId="4D6AD71F" w14:textId="77777777" w:rsidR="00C64123" w:rsidRDefault="00C64123"/>
    <w:p w14:paraId="16CBAB7D" w14:textId="77777777" w:rsidR="00C64123" w:rsidRDefault="00C641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53D32" w14:textId="77777777" w:rsidR="00894DB0" w:rsidRDefault="00894D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47BAEFBB" w:rsidR="00217F0A" w:rsidRDefault="00217F0A"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2019</w:t>
    </w:r>
    <w:r w:rsidRPr="0018486A">
      <w:rPr>
        <w:sz w:val="18"/>
        <w:szCs w:val="18"/>
      </w:rPr>
      <w:t xml:space="preserve">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C172FE">
      <w:rPr>
        <w:noProof/>
      </w:rPr>
      <w:t>1</w:t>
    </w:r>
    <w:r w:rsidRPr="0018486A">
      <w:rPr>
        <w:b w:val="0"/>
      </w:rPr>
      <w:fldChar w:fldCharType="end"/>
    </w:r>
    <w:r w:rsidRPr="0018486A">
      <w:t xml:space="preserve"> of </w:t>
    </w:r>
    <w:r w:rsidR="00C64123">
      <w:fldChar w:fldCharType="begin"/>
    </w:r>
    <w:r w:rsidR="00C64123">
      <w:instrText xml:space="preserve"> NUMPAGES </w:instrText>
    </w:r>
    <w:r w:rsidR="00C64123">
      <w:fldChar w:fldCharType="separate"/>
    </w:r>
    <w:r w:rsidR="00C172FE">
      <w:rPr>
        <w:noProof/>
      </w:rPr>
      <w:t>13</w:t>
    </w:r>
    <w:r w:rsidR="00C64123">
      <w:rPr>
        <w:noProof/>
      </w:rPr>
      <w:fldChar w:fldCharType="end"/>
    </w:r>
    <w:r>
      <w:tab/>
    </w:r>
    <w:r w:rsidRPr="0018486A">
      <w:rPr>
        <w:sz w:val="18"/>
        <w:szCs w:val="18"/>
      </w:rPr>
      <w:t xml:space="preserve"> </w:t>
    </w:r>
    <w:r>
      <w:rPr>
        <w:sz w:val="18"/>
        <w:szCs w:val="18"/>
      </w:rPr>
      <w:t>MonumentMembers.com</w:t>
    </w:r>
  </w:p>
  <w:p w14:paraId="030B3577" w14:textId="77777777" w:rsidR="00217F0A" w:rsidRDefault="00217F0A"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0FFB841C" w:rsidR="00217F0A" w:rsidRPr="00303BC4" w:rsidRDefault="00217F0A"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w:t>
    </w:r>
    <w:r w:rsidRPr="00B441D5">
      <w:rPr>
        <w:b w:val="0"/>
        <w:i/>
        <w:smallCaps w:val="0"/>
        <w:sz w:val="15"/>
        <w:szCs w:val="15"/>
      </w:rPr>
      <w:t>-20</w:t>
    </w:r>
    <w:r>
      <w:rPr>
        <w:b w:val="0"/>
        <w:i/>
        <w:smallCaps w:val="0"/>
        <w:sz w:val="15"/>
        <w:szCs w:val="15"/>
      </w:rPr>
      <w:t>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CE037" w14:textId="77777777" w:rsidR="00894DB0" w:rsidRDefault="00894D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A737D" w14:textId="77777777" w:rsidR="00C64123" w:rsidRDefault="00C64123" w:rsidP="001D5FD6">
      <w:r>
        <w:separator/>
      </w:r>
    </w:p>
    <w:p w14:paraId="270D4FAA" w14:textId="77777777" w:rsidR="00C64123" w:rsidRDefault="00C64123"/>
    <w:p w14:paraId="44B5EAA6" w14:textId="77777777" w:rsidR="00C64123" w:rsidRDefault="00C64123"/>
  </w:footnote>
  <w:footnote w:type="continuationSeparator" w:id="0">
    <w:p w14:paraId="682D66C9" w14:textId="77777777" w:rsidR="00C64123" w:rsidRDefault="00C64123" w:rsidP="001D5FD6">
      <w:r>
        <w:continuationSeparator/>
      </w:r>
    </w:p>
    <w:p w14:paraId="30CD08F5" w14:textId="77777777" w:rsidR="00C64123" w:rsidRDefault="00C64123"/>
    <w:p w14:paraId="44DD73F9" w14:textId="77777777" w:rsidR="00C64123" w:rsidRDefault="00C641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5AEED" w14:textId="77777777" w:rsidR="00894DB0" w:rsidRDefault="00894D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5B4A6A96" w:rsidR="00217F0A" w:rsidRDefault="00A32D86" w:rsidP="00934A35">
    <w:pPr>
      <w:pStyle w:val="Footer"/>
    </w:pPr>
    <w:r>
      <w:t>Nega</w:t>
    </w:r>
    <w:r w:rsidR="00217F0A">
      <w:t>tive: Energy Pipeline Safety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4608" w14:textId="77777777" w:rsidR="00894DB0" w:rsidRDefault="00894D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AD0A2F"/>
    <w:multiLevelType w:val="multilevel"/>
    <w:tmpl w:val="B192C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C5F5302"/>
    <w:multiLevelType w:val="multilevel"/>
    <w:tmpl w:val="9988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6"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04041C"/>
    <w:multiLevelType w:val="multilevel"/>
    <w:tmpl w:val="C61A5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3"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6243532"/>
    <w:multiLevelType w:val="multilevel"/>
    <w:tmpl w:val="E6166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7"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1"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C02234"/>
    <w:multiLevelType w:val="multilevel"/>
    <w:tmpl w:val="A5CE4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DC55E4"/>
    <w:multiLevelType w:val="hybridMultilevel"/>
    <w:tmpl w:val="404E44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7" w15:restartNumberingAfterBreak="0">
    <w:nsid w:val="778861A6"/>
    <w:multiLevelType w:val="multilevel"/>
    <w:tmpl w:val="C3CC1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3"/>
  </w:num>
  <w:num w:numId="3">
    <w:abstractNumId w:val="16"/>
  </w:num>
  <w:num w:numId="4">
    <w:abstractNumId w:val="21"/>
  </w:num>
  <w:num w:numId="5">
    <w:abstractNumId w:val="38"/>
  </w:num>
  <w:num w:numId="6">
    <w:abstractNumId w:val="18"/>
  </w:num>
  <w:num w:numId="7">
    <w:abstractNumId w:val="39"/>
  </w:num>
  <w:num w:numId="8">
    <w:abstractNumId w:val="34"/>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6"/>
  </w:num>
  <w:num w:numId="20">
    <w:abstractNumId w:val="30"/>
  </w:num>
  <w:num w:numId="21">
    <w:abstractNumId w:val="19"/>
  </w:num>
  <w:num w:numId="22">
    <w:abstractNumId w:val="12"/>
  </w:num>
  <w:num w:numId="23">
    <w:abstractNumId w:val="17"/>
  </w:num>
  <w:num w:numId="24">
    <w:abstractNumId w:val="13"/>
  </w:num>
  <w:num w:numId="25">
    <w:abstractNumId w:val="0"/>
  </w:num>
  <w:num w:numId="26">
    <w:abstractNumId w:val="27"/>
  </w:num>
  <w:num w:numId="27">
    <w:abstractNumId w:val="24"/>
  </w:num>
  <w:num w:numId="28">
    <w:abstractNumId w:val="35"/>
  </w:num>
  <w:num w:numId="29">
    <w:abstractNumId w:val="22"/>
  </w:num>
  <w:num w:numId="30">
    <w:abstractNumId w:val="26"/>
  </w:num>
  <w:num w:numId="31">
    <w:abstractNumId w:val="15"/>
  </w:num>
  <w:num w:numId="32">
    <w:abstractNumId w:val="31"/>
  </w:num>
  <w:num w:numId="33">
    <w:abstractNumId w:val="40"/>
  </w:num>
  <w:num w:numId="34">
    <w:abstractNumId w:val="29"/>
  </w:num>
  <w:num w:numId="35">
    <w:abstractNumId w:val="23"/>
  </w:num>
  <w:num w:numId="36">
    <w:abstractNumId w:val="20"/>
  </w:num>
  <w:num w:numId="37">
    <w:abstractNumId w:val="25"/>
  </w:num>
  <w:num w:numId="38">
    <w:abstractNumId w:val="32"/>
  </w:num>
  <w:num w:numId="39">
    <w:abstractNumId w:val="14"/>
  </w:num>
  <w:num w:numId="40">
    <w:abstractNumId w:val="37"/>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74B"/>
    <w:rsid w:val="00001008"/>
    <w:rsid w:val="00003DCC"/>
    <w:rsid w:val="00005181"/>
    <w:rsid w:val="00005899"/>
    <w:rsid w:val="00010E34"/>
    <w:rsid w:val="00011BF9"/>
    <w:rsid w:val="00035ED6"/>
    <w:rsid w:val="00037C74"/>
    <w:rsid w:val="000468BE"/>
    <w:rsid w:val="00047D90"/>
    <w:rsid w:val="000519FE"/>
    <w:rsid w:val="00057868"/>
    <w:rsid w:val="0007056F"/>
    <w:rsid w:val="0008580D"/>
    <w:rsid w:val="0008674B"/>
    <w:rsid w:val="0009425D"/>
    <w:rsid w:val="0009716A"/>
    <w:rsid w:val="000A25CC"/>
    <w:rsid w:val="000A5E47"/>
    <w:rsid w:val="000B01FF"/>
    <w:rsid w:val="000B0848"/>
    <w:rsid w:val="000B1678"/>
    <w:rsid w:val="000B3CC7"/>
    <w:rsid w:val="000B42AC"/>
    <w:rsid w:val="000B504C"/>
    <w:rsid w:val="000C0767"/>
    <w:rsid w:val="000C54F8"/>
    <w:rsid w:val="000D3779"/>
    <w:rsid w:val="000D5C9A"/>
    <w:rsid w:val="000E1476"/>
    <w:rsid w:val="000F0173"/>
    <w:rsid w:val="000F0529"/>
    <w:rsid w:val="000F24E5"/>
    <w:rsid w:val="000F546C"/>
    <w:rsid w:val="000F5B0E"/>
    <w:rsid w:val="001208DE"/>
    <w:rsid w:val="0013150B"/>
    <w:rsid w:val="0013546D"/>
    <w:rsid w:val="001361FB"/>
    <w:rsid w:val="0014708B"/>
    <w:rsid w:val="001547DB"/>
    <w:rsid w:val="0015488C"/>
    <w:rsid w:val="00163F55"/>
    <w:rsid w:val="001669E4"/>
    <w:rsid w:val="0017181C"/>
    <w:rsid w:val="00185EA8"/>
    <w:rsid w:val="00190F49"/>
    <w:rsid w:val="00196952"/>
    <w:rsid w:val="001A3209"/>
    <w:rsid w:val="001A633B"/>
    <w:rsid w:val="001C036D"/>
    <w:rsid w:val="001D5FD6"/>
    <w:rsid w:val="001D76D7"/>
    <w:rsid w:val="001F0ADE"/>
    <w:rsid w:val="001F5A8B"/>
    <w:rsid w:val="00202BC9"/>
    <w:rsid w:val="00213EE2"/>
    <w:rsid w:val="00217BE1"/>
    <w:rsid w:val="00217F0A"/>
    <w:rsid w:val="00231343"/>
    <w:rsid w:val="00236F83"/>
    <w:rsid w:val="0024439A"/>
    <w:rsid w:val="00250D16"/>
    <w:rsid w:val="0025263B"/>
    <w:rsid w:val="002545A8"/>
    <w:rsid w:val="002558C7"/>
    <w:rsid w:val="00257D71"/>
    <w:rsid w:val="00265032"/>
    <w:rsid w:val="002732DD"/>
    <w:rsid w:val="00273796"/>
    <w:rsid w:val="00281B33"/>
    <w:rsid w:val="00284528"/>
    <w:rsid w:val="0028462E"/>
    <w:rsid w:val="002847EA"/>
    <w:rsid w:val="00285587"/>
    <w:rsid w:val="00290BD7"/>
    <w:rsid w:val="0029150E"/>
    <w:rsid w:val="0029757E"/>
    <w:rsid w:val="002A018C"/>
    <w:rsid w:val="002A286B"/>
    <w:rsid w:val="002A72DE"/>
    <w:rsid w:val="002C1829"/>
    <w:rsid w:val="002C1CBB"/>
    <w:rsid w:val="002C20CF"/>
    <w:rsid w:val="002C4542"/>
    <w:rsid w:val="002C7842"/>
    <w:rsid w:val="002C796E"/>
    <w:rsid w:val="002D1F9C"/>
    <w:rsid w:val="002D2C8E"/>
    <w:rsid w:val="002D6A50"/>
    <w:rsid w:val="002E0230"/>
    <w:rsid w:val="002E050C"/>
    <w:rsid w:val="002E1317"/>
    <w:rsid w:val="002E3999"/>
    <w:rsid w:val="002E7D31"/>
    <w:rsid w:val="002F3BB2"/>
    <w:rsid w:val="00303BC4"/>
    <w:rsid w:val="00305472"/>
    <w:rsid w:val="003064D4"/>
    <w:rsid w:val="00307ED1"/>
    <w:rsid w:val="0031229A"/>
    <w:rsid w:val="00313DAC"/>
    <w:rsid w:val="00313F85"/>
    <w:rsid w:val="003153FF"/>
    <w:rsid w:val="003252AF"/>
    <w:rsid w:val="0033129C"/>
    <w:rsid w:val="00333184"/>
    <w:rsid w:val="00333DDD"/>
    <w:rsid w:val="003477FA"/>
    <w:rsid w:val="00364422"/>
    <w:rsid w:val="00371CAF"/>
    <w:rsid w:val="00373DA9"/>
    <w:rsid w:val="003747C5"/>
    <w:rsid w:val="00380948"/>
    <w:rsid w:val="00390918"/>
    <w:rsid w:val="00390B2A"/>
    <w:rsid w:val="003912ED"/>
    <w:rsid w:val="00391D35"/>
    <w:rsid w:val="00394FA5"/>
    <w:rsid w:val="003965EC"/>
    <w:rsid w:val="00396B4A"/>
    <w:rsid w:val="003A6F77"/>
    <w:rsid w:val="003B252C"/>
    <w:rsid w:val="003B2AB5"/>
    <w:rsid w:val="003B41C7"/>
    <w:rsid w:val="003B451D"/>
    <w:rsid w:val="003B45F2"/>
    <w:rsid w:val="003C1C17"/>
    <w:rsid w:val="003C3A7F"/>
    <w:rsid w:val="003C69BB"/>
    <w:rsid w:val="003D4CB7"/>
    <w:rsid w:val="003E478B"/>
    <w:rsid w:val="003E4ED3"/>
    <w:rsid w:val="003E6942"/>
    <w:rsid w:val="003F7D2A"/>
    <w:rsid w:val="004051DC"/>
    <w:rsid w:val="004203F4"/>
    <w:rsid w:val="0042262F"/>
    <w:rsid w:val="00433461"/>
    <w:rsid w:val="0044045C"/>
    <w:rsid w:val="00454B16"/>
    <w:rsid w:val="004555FD"/>
    <w:rsid w:val="0045767E"/>
    <w:rsid w:val="00457835"/>
    <w:rsid w:val="00460634"/>
    <w:rsid w:val="00461E5E"/>
    <w:rsid w:val="004639D6"/>
    <w:rsid w:val="00472454"/>
    <w:rsid w:val="004724B8"/>
    <w:rsid w:val="00472FE9"/>
    <w:rsid w:val="004731D9"/>
    <w:rsid w:val="00474702"/>
    <w:rsid w:val="004774D9"/>
    <w:rsid w:val="0049428C"/>
    <w:rsid w:val="00495CDF"/>
    <w:rsid w:val="0049656E"/>
    <w:rsid w:val="004969CB"/>
    <w:rsid w:val="004969CF"/>
    <w:rsid w:val="004A276D"/>
    <w:rsid w:val="004A5957"/>
    <w:rsid w:val="004D0F0F"/>
    <w:rsid w:val="004D148E"/>
    <w:rsid w:val="004D45AD"/>
    <w:rsid w:val="004E180A"/>
    <w:rsid w:val="004E7378"/>
    <w:rsid w:val="004F011F"/>
    <w:rsid w:val="004F139E"/>
    <w:rsid w:val="004F51DE"/>
    <w:rsid w:val="00501EAE"/>
    <w:rsid w:val="00501F49"/>
    <w:rsid w:val="00502AA2"/>
    <w:rsid w:val="00505A62"/>
    <w:rsid w:val="005111F7"/>
    <w:rsid w:val="005176CA"/>
    <w:rsid w:val="005178A8"/>
    <w:rsid w:val="00520F71"/>
    <w:rsid w:val="00522DC7"/>
    <w:rsid w:val="005275F9"/>
    <w:rsid w:val="00530814"/>
    <w:rsid w:val="0054331B"/>
    <w:rsid w:val="00552EB3"/>
    <w:rsid w:val="00553F1B"/>
    <w:rsid w:val="00554E2D"/>
    <w:rsid w:val="00565C56"/>
    <w:rsid w:val="00565E31"/>
    <w:rsid w:val="00573A13"/>
    <w:rsid w:val="00576395"/>
    <w:rsid w:val="005775E0"/>
    <w:rsid w:val="00581F75"/>
    <w:rsid w:val="005870E0"/>
    <w:rsid w:val="00590859"/>
    <w:rsid w:val="00592D40"/>
    <w:rsid w:val="00593922"/>
    <w:rsid w:val="00595660"/>
    <w:rsid w:val="00596467"/>
    <w:rsid w:val="005970AC"/>
    <w:rsid w:val="005A01B9"/>
    <w:rsid w:val="005A0856"/>
    <w:rsid w:val="005B1129"/>
    <w:rsid w:val="005B7D3D"/>
    <w:rsid w:val="005C788D"/>
    <w:rsid w:val="005D72F3"/>
    <w:rsid w:val="005E6D4B"/>
    <w:rsid w:val="00610002"/>
    <w:rsid w:val="00616E3B"/>
    <w:rsid w:val="006308D2"/>
    <w:rsid w:val="00631874"/>
    <w:rsid w:val="00635287"/>
    <w:rsid w:val="006359AF"/>
    <w:rsid w:val="0064110A"/>
    <w:rsid w:val="006454BC"/>
    <w:rsid w:val="00647B08"/>
    <w:rsid w:val="006540DC"/>
    <w:rsid w:val="00660055"/>
    <w:rsid w:val="006629BD"/>
    <w:rsid w:val="00667981"/>
    <w:rsid w:val="00672BA5"/>
    <w:rsid w:val="00674F77"/>
    <w:rsid w:val="00680A38"/>
    <w:rsid w:val="00683A88"/>
    <w:rsid w:val="00686FF7"/>
    <w:rsid w:val="00687805"/>
    <w:rsid w:val="00696969"/>
    <w:rsid w:val="006A2CBF"/>
    <w:rsid w:val="006A5945"/>
    <w:rsid w:val="006A5C68"/>
    <w:rsid w:val="006A70E6"/>
    <w:rsid w:val="006B5276"/>
    <w:rsid w:val="006B5C75"/>
    <w:rsid w:val="006B707A"/>
    <w:rsid w:val="006C4265"/>
    <w:rsid w:val="006C457B"/>
    <w:rsid w:val="006C6302"/>
    <w:rsid w:val="006C6338"/>
    <w:rsid w:val="006C73F8"/>
    <w:rsid w:val="006D3F93"/>
    <w:rsid w:val="006E03C9"/>
    <w:rsid w:val="006E2FE0"/>
    <w:rsid w:val="006E4F04"/>
    <w:rsid w:val="006F50C5"/>
    <w:rsid w:val="006F5487"/>
    <w:rsid w:val="006F5C72"/>
    <w:rsid w:val="0070006F"/>
    <w:rsid w:val="00700114"/>
    <w:rsid w:val="007006E3"/>
    <w:rsid w:val="0070092D"/>
    <w:rsid w:val="00700C0A"/>
    <w:rsid w:val="0070221F"/>
    <w:rsid w:val="00702B37"/>
    <w:rsid w:val="007041FA"/>
    <w:rsid w:val="00705BFE"/>
    <w:rsid w:val="00720189"/>
    <w:rsid w:val="00722B7D"/>
    <w:rsid w:val="0072413B"/>
    <w:rsid w:val="007254F4"/>
    <w:rsid w:val="00726A92"/>
    <w:rsid w:val="0072778E"/>
    <w:rsid w:val="00731BA1"/>
    <w:rsid w:val="00732989"/>
    <w:rsid w:val="0073488F"/>
    <w:rsid w:val="00744B8F"/>
    <w:rsid w:val="00746139"/>
    <w:rsid w:val="0074632C"/>
    <w:rsid w:val="00755AD5"/>
    <w:rsid w:val="007569A6"/>
    <w:rsid w:val="00756E9F"/>
    <w:rsid w:val="00762EB7"/>
    <w:rsid w:val="007679E5"/>
    <w:rsid w:val="00774D87"/>
    <w:rsid w:val="00782BA6"/>
    <w:rsid w:val="00795370"/>
    <w:rsid w:val="00796520"/>
    <w:rsid w:val="00797332"/>
    <w:rsid w:val="007A1368"/>
    <w:rsid w:val="007A4EDF"/>
    <w:rsid w:val="007A59B6"/>
    <w:rsid w:val="007B39AF"/>
    <w:rsid w:val="007B4BA3"/>
    <w:rsid w:val="007B6228"/>
    <w:rsid w:val="007B6FA0"/>
    <w:rsid w:val="007C74BB"/>
    <w:rsid w:val="007C7916"/>
    <w:rsid w:val="007D11D5"/>
    <w:rsid w:val="007D2883"/>
    <w:rsid w:val="007F00E0"/>
    <w:rsid w:val="007F6B0C"/>
    <w:rsid w:val="00801E3C"/>
    <w:rsid w:val="00810806"/>
    <w:rsid w:val="00815D6F"/>
    <w:rsid w:val="0082486E"/>
    <w:rsid w:val="00831185"/>
    <w:rsid w:val="008320AD"/>
    <w:rsid w:val="00833E39"/>
    <w:rsid w:val="00844A8B"/>
    <w:rsid w:val="00847706"/>
    <w:rsid w:val="00853CF8"/>
    <w:rsid w:val="00857987"/>
    <w:rsid w:val="00862483"/>
    <w:rsid w:val="00872DFA"/>
    <w:rsid w:val="00874518"/>
    <w:rsid w:val="008839F6"/>
    <w:rsid w:val="008879EA"/>
    <w:rsid w:val="008921A4"/>
    <w:rsid w:val="00894DB0"/>
    <w:rsid w:val="00895B3E"/>
    <w:rsid w:val="008975DB"/>
    <w:rsid w:val="008A0BC1"/>
    <w:rsid w:val="008A1061"/>
    <w:rsid w:val="008A5B8F"/>
    <w:rsid w:val="008A7E94"/>
    <w:rsid w:val="008B0E67"/>
    <w:rsid w:val="008B0EB0"/>
    <w:rsid w:val="008B2828"/>
    <w:rsid w:val="008B2ED1"/>
    <w:rsid w:val="008B4CC1"/>
    <w:rsid w:val="008B531C"/>
    <w:rsid w:val="008C7503"/>
    <w:rsid w:val="008D58C3"/>
    <w:rsid w:val="008E1700"/>
    <w:rsid w:val="008E5E01"/>
    <w:rsid w:val="008F07D0"/>
    <w:rsid w:val="008F2444"/>
    <w:rsid w:val="008F2665"/>
    <w:rsid w:val="00910B4E"/>
    <w:rsid w:val="00910D5C"/>
    <w:rsid w:val="00913C54"/>
    <w:rsid w:val="00923B19"/>
    <w:rsid w:val="0092592E"/>
    <w:rsid w:val="00932C8D"/>
    <w:rsid w:val="00933F52"/>
    <w:rsid w:val="00934A35"/>
    <w:rsid w:val="00935919"/>
    <w:rsid w:val="00941310"/>
    <w:rsid w:val="00942633"/>
    <w:rsid w:val="00942B0D"/>
    <w:rsid w:val="009446C4"/>
    <w:rsid w:val="00944983"/>
    <w:rsid w:val="00946BA9"/>
    <w:rsid w:val="00950F5B"/>
    <w:rsid w:val="009541D9"/>
    <w:rsid w:val="00956E0D"/>
    <w:rsid w:val="00961CC2"/>
    <w:rsid w:val="00967151"/>
    <w:rsid w:val="009754EB"/>
    <w:rsid w:val="009971BD"/>
    <w:rsid w:val="009A2CF2"/>
    <w:rsid w:val="009C076C"/>
    <w:rsid w:val="009C23FF"/>
    <w:rsid w:val="009D0576"/>
    <w:rsid w:val="009F06D9"/>
    <w:rsid w:val="00A00AB5"/>
    <w:rsid w:val="00A03D2E"/>
    <w:rsid w:val="00A077DE"/>
    <w:rsid w:val="00A177C3"/>
    <w:rsid w:val="00A25462"/>
    <w:rsid w:val="00A31F34"/>
    <w:rsid w:val="00A32D86"/>
    <w:rsid w:val="00A34D44"/>
    <w:rsid w:val="00A36994"/>
    <w:rsid w:val="00A40BD1"/>
    <w:rsid w:val="00A41A21"/>
    <w:rsid w:val="00A43902"/>
    <w:rsid w:val="00A52A43"/>
    <w:rsid w:val="00A53707"/>
    <w:rsid w:val="00A550E7"/>
    <w:rsid w:val="00A5709E"/>
    <w:rsid w:val="00A60050"/>
    <w:rsid w:val="00A62D6F"/>
    <w:rsid w:val="00A645F2"/>
    <w:rsid w:val="00A6757D"/>
    <w:rsid w:val="00A74F17"/>
    <w:rsid w:val="00A75971"/>
    <w:rsid w:val="00A75E4E"/>
    <w:rsid w:val="00A9087F"/>
    <w:rsid w:val="00A946F8"/>
    <w:rsid w:val="00A961A3"/>
    <w:rsid w:val="00AA06CB"/>
    <w:rsid w:val="00AA3CD8"/>
    <w:rsid w:val="00AB14F2"/>
    <w:rsid w:val="00AB1D4D"/>
    <w:rsid w:val="00AB32D6"/>
    <w:rsid w:val="00AB3973"/>
    <w:rsid w:val="00AC1C1F"/>
    <w:rsid w:val="00AC2340"/>
    <w:rsid w:val="00AD2212"/>
    <w:rsid w:val="00AD3A26"/>
    <w:rsid w:val="00AD3CCA"/>
    <w:rsid w:val="00AD7C9A"/>
    <w:rsid w:val="00AE1CE7"/>
    <w:rsid w:val="00AE60A5"/>
    <w:rsid w:val="00AF2404"/>
    <w:rsid w:val="00B02578"/>
    <w:rsid w:val="00B14D02"/>
    <w:rsid w:val="00B25528"/>
    <w:rsid w:val="00B25815"/>
    <w:rsid w:val="00B3492C"/>
    <w:rsid w:val="00B441D5"/>
    <w:rsid w:val="00B4500E"/>
    <w:rsid w:val="00B50052"/>
    <w:rsid w:val="00B5239B"/>
    <w:rsid w:val="00B57A66"/>
    <w:rsid w:val="00B6434A"/>
    <w:rsid w:val="00B64AA4"/>
    <w:rsid w:val="00B70CC1"/>
    <w:rsid w:val="00B8302A"/>
    <w:rsid w:val="00B83537"/>
    <w:rsid w:val="00B90210"/>
    <w:rsid w:val="00B918B7"/>
    <w:rsid w:val="00B93AC7"/>
    <w:rsid w:val="00B941B2"/>
    <w:rsid w:val="00B9421F"/>
    <w:rsid w:val="00B95D56"/>
    <w:rsid w:val="00BA10A0"/>
    <w:rsid w:val="00BA292A"/>
    <w:rsid w:val="00BA3609"/>
    <w:rsid w:val="00BA54C9"/>
    <w:rsid w:val="00BA6774"/>
    <w:rsid w:val="00BB4EBE"/>
    <w:rsid w:val="00BC1FD0"/>
    <w:rsid w:val="00BD322D"/>
    <w:rsid w:val="00BD6056"/>
    <w:rsid w:val="00BF203A"/>
    <w:rsid w:val="00BF62A1"/>
    <w:rsid w:val="00C01FF0"/>
    <w:rsid w:val="00C04A45"/>
    <w:rsid w:val="00C126C4"/>
    <w:rsid w:val="00C172FE"/>
    <w:rsid w:val="00C17AF1"/>
    <w:rsid w:val="00C20CB9"/>
    <w:rsid w:val="00C20D81"/>
    <w:rsid w:val="00C218F5"/>
    <w:rsid w:val="00C238BD"/>
    <w:rsid w:val="00C3251A"/>
    <w:rsid w:val="00C367C3"/>
    <w:rsid w:val="00C37750"/>
    <w:rsid w:val="00C42053"/>
    <w:rsid w:val="00C465A4"/>
    <w:rsid w:val="00C540A5"/>
    <w:rsid w:val="00C5657A"/>
    <w:rsid w:val="00C568B6"/>
    <w:rsid w:val="00C56940"/>
    <w:rsid w:val="00C627C4"/>
    <w:rsid w:val="00C63548"/>
    <w:rsid w:val="00C64123"/>
    <w:rsid w:val="00C64E8F"/>
    <w:rsid w:val="00C76930"/>
    <w:rsid w:val="00C8046D"/>
    <w:rsid w:val="00C83C83"/>
    <w:rsid w:val="00C9158D"/>
    <w:rsid w:val="00C936FD"/>
    <w:rsid w:val="00C93EE5"/>
    <w:rsid w:val="00C955AF"/>
    <w:rsid w:val="00C95DBA"/>
    <w:rsid w:val="00C97C5C"/>
    <w:rsid w:val="00CA24B4"/>
    <w:rsid w:val="00CA61BD"/>
    <w:rsid w:val="00CB1171"/>
    <w:rsid w:val="00CD0720"/>
    <w:rsid w:val="00CE3EDD"/>
    <w:rsid w:val="00CE3F31"/>
    <w:rsid w:val="00CE7E2F"/>
    <w:rsid w:val="00CE7E72"/>
    <w:rsid w:val="00CF0C7B"/>
    <w:rsid w:val="00CF4DA5"/>
    <w:rsid w:val="00CF5E42"/>
    <w:rsid w:val="00CF6F0A"/>
    <w:rsid w:val="00D00BEE"/>
    <w:rsid w:val="00D11CE7"/>
    <w:rsid w:val="00D14B08"/>
    <w:rsid w:val="00D2214B"/>
    <w:rsid w:val="00D22ABB"/>
    <w:rsid w:val="00D26F2B"/>
    <w:rsid w:val="00D3764A"/>
    <w:rsid w:val="00D462AA"/>
    <w:rsid w:val="00D47FBB"/>
    <w:rsid w:val="00D52C45"/>
    <w:rsid w:val="00D53FEE"/>
    <w:rsid w:val="00D55050"/>
    <w:rsid w:val="00D61ACA"/>
    <w:rsid w:val="00D66D7E"/>
    <w:rsid w:val="00D67FFD"/>
    <w:rsid w:val="00D713E5"/>
    <w:rsid w:val="00D730AB"/>
    <w:rsid w:val="00D767D5"/>
    <w:rsid w:val="00D81C18"/>
    <w:rsid w:val="00D922B2"/>
    <w:rsid w:val="00D95EB0"/>
    <w:rsid w:val="00DA2F2D"/>
    <w:rsid w:val="00DA320C"/>
    <w:rsid w:val="00DA64B0"/>
    <w:rsid w:val="00DB3A29"/>
    <w:rsid w:val="00DB3DDA"/>
    <w:rsid w:val="00DB5B27"/>
    <w:rsid w:val="00DB6570"/>
    <w:rsid w:val="00DB66BD"/>
    <w:rsid w:val="00DB713A"/>
    <w:rsid w:val="00DB7B94"/>
    <w:rsid w:val="00DC1CE3"/>
    <w:rsid w:val="00DC29FF"/>
    <w:rsid w:val="00DC2BD2"/>
    <w:rsid w:val="00DC3094"/>
    <w:rsid w:val="00DC46E4"/>
    <w:rsid w:val="00DD4919"/>
    <w:rsid w:val="00DE2503"/>
    <w:rsid w:val="00DE4778"/>
    <w:rsid w:val="00DE5147"/>
    <w:rsid w:val="00DE6160"/>
    <w:rsid w:val="00DF511B"/>
    <w:rsid w:val="00E017EE"/>
    <w:rsid w:val="00E043A4"/>
    <w:rsid w:val="00E10F29"/>
    <w:rsid w:val="00E15851"/>
    <w:rsid w:val="00E31418"/>
    <w:rsid w:val="00E330D1"/>
    <w:rsid w:val="00E351BF"/>
    <w:rsid w:val="00E40092"/>
    <w:rsid w:val="00E425BA"/>
    <w:rsid w:val="00E42606"/>
    <w:rsid w:val="00E42C4F"/>
    <w:rsid w:val="00E4330C"/>
    <w:rsid w:val="00E470E0"/>
    <w:rsid w:val="00E4798F"/>
    <w:rsid w:val="00E52C0E"/>
    <w:rsid w:val="00E6412D"/>
    <w:rsid w:val="00E6481C"/>
    <w:rsid w:val="00E6588E"/>
    <w:rsid w:val="00E65DFE"/>
    <w:rsid w:val="00E661F9"/>
    <w:rsid w:val="00E71428"/>
    <w:rsid w:val="00E7494E"/>
    <w:rsid w:val="00EA565D"/>
    <w:rsid w:val="00EB1AEC"/>
    <w:rsid w:val="00EB1BB6"/>
    <w:rsid w:val="00EC21D1"/>
    <w:rsid w:val="00ED1364"/>
    <w:rsid w:val="00ED5C77"/>
    <w:rsid w:val="00EE235D"/>
    <w:rsid w:val="00EE3E2F"/>
    <w:rsid w:val="00EE3EF2"/>
    <w:rsid w:val="00EE5492"/>
    <w:rsid w:val="00EF346C"/>
    <w:rsid w:val="00EF5FEA"/>
    <w:rsid w:val="00F00654"/>
    <w:rsid w:val="00F02239"/>
    <w:rsid w:val="00F02FA6"/>
    <w:rsid w:val="00F04C23"/>
    <w:rsid w:val="00F10343"/>
    <w:rsid w:val="00F10466"/>
    <w:rsid w:val="00F108F1"/>
    <w:rsid w:val="00F133B4"/>
    <w:rsid w:val="00F17A3A"/>
    <w:rsid w:val="00F2448E"/>
    <w:rsid w:val="00F31CEF"/>
    <w:rsid w:val="00F32431"/>
    <w:rsid w:val="00F327F9"/>
    <w:rsid w:val="00F36B38"/>
    <w:rsid w:val="00F40A28"/>
    <w:rsid w:val="00F43E2B"/>
    <w:rsid w:val="00F44E6A"/>
    <w:rsid w:val="00F475C5"/>
    <w:rsid w:val="00F54429"/>
    <w:rsid w:val="00F55129"/>
    <w:rsid w:val="00F60940"/>
    <w:rsid w:val="00F60D98"/>
    <w:rsid w:val="00F617B5"/>
    <w:rsid w:val="00F622BD"/>
    <w:rsid w:val="00F62473"/>
    <w:rsid w:val="00F65DE3"/>
    <w:rsid w:val="00F673DB"/>
    <w:rsid w:val="00F76F67"/>
    <w:rsid w:val="00F7723E"/>
    <w:rsid w:val="00F81F72"/>
    <w:rsid w:val="00F8203E"/>
    <w:rsid w:val="00F9090B"/>
    <w:rsid w:val="00F933C4"/>
    <w:rsid w:val="00F949B2"/>
    <w:rsid w:val="00FA41B5"/>
    <w:rsid w:val="00FA6A72"/>
    <w:rsid w:val="00FB0D2B"/>
    <w:rsid w:val="00FC2270"/>
    <w:rsid w:val="00FC287A"/>
    <w:rsid w:val="00FC3A70"/>
    <w:rsid w:val="00FC6B5A"/>
    <w:rsid w:val="00FC7015"/>
    <w:rsid w:val="00FC74DB"/>
    <w:rsid w:val="00FD366D"/>
    <w:rsid w:val="00FD4195"/>
    <w:rsid w:val="00FD47AA"/>
    <w:rsid w:val="00FD77F8"/>
    <w:rsid w:val="00FE1B37"/>
    <w:rsid w:val="00FE297A"/>
    <w:rsid w:val="00FE3D86"/>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50775534-71D2-3741-9331-05D27289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0D5C"/>
    <w:rPr>
      <w:rFonts w:ascii="Times New Roman" w:eastAsia="Times New Roman" w:hAnsi="Times New Roman"/>
      <w:sz w:val="24"/>
      <w:szCs w:val="24"/>
    </w:rPr>
  </w:style>
  <w:style w:type="paragraph" w:styleId="Heading1">
    <w:name w:val="heading 1"/>
    <w:basedOn w:val="Normal"/>
    <w:next w:val="CaseSummary"/>
    <w:link w:val="Heading1Char"/>
    <w:uiPriority w:val="9"/>
    <w:qFormat/>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pPr>
    <w:rPr>
      <w:sz w:val="20"/>
    </w:rPr>
  </w:style>
  <w:style w:type="paragraph" w:customStyle="1" w:styleId="Contention1">
    <w:name w:val="Contention 1"/>
    <w:basedOn w:val="Normal"/>
    <w:qFormat/>
    <w:rsid w:val="003252AF"/>
    <w:pPr>
      <w:keepNext/>
      <w:keepLines/>
    </w:pPr>
    <w:rPr>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p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ind w:left="288"/>
    </w:pPr>
    <w:rPr>
      <w:sz w:val="18"/>
    </w:rPr>
  </w:style>
  <w:style w:type="paragraph" w:styleId="Index1">
    <w:name w:val="index 1"/>
    <w:basedOn w:val="Normal"/>
    <w:next w:val="Normal"/>
    <w:autoRedefine/>
    <w:uiPriority w:val="99"/>
    <w:semiHidden/>
    <w:unhideWhenUsed/>
    <w:rsid w:val="00720189"/>
    <w:pPr>
      <w:ind w:left="220" w:hanging="220"/>
    </w:pPr>
  </w:style>
  <w:style w:type="paragraph" w:styleId="TOC1">
    <w:name w:val="toc 1"/>
    <w:basedOn w:val="Normal"/>
    <w:next w:val="Normal"/>
    <w:autoRedefine/>
    <w:uiPriority w:val="39"/>
    <w:unhideWhenUsed/>
    <w:rsid w:val="00F60940"/>
    <w:pPr>
      <w:tabs>
        <w:tab w:val="right" w:leader="dot" w:pos="9720"/>
      </w:tabs>
      <w:spacing w:before="200" w:after="100"/>
      <w:ind w:left="-288"/>
    </w:pPr>
    <w:rPr>
      <w:b/>
    </w:rPr>
  </w:style>
  <w:style w:type="paragraph" w:styleId="TOC2">
    <w:name w:val="toc 2"/>
    <w:basedOn w:val="Normal"/>
    <w:next w:val="Normal"/>
    <w:autoRedefine/>
    <w:uiPriority w:val="39"/>
    <w:unhideWhenUsed/>
    <w:rsid w:val="00F60940"/>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line="221" w:lineRule="atLeast"/>
    </w:pPr>
    <w:rPr>
      <w:rFonts w:ascii="AGaramond" w:hAnsi="AGaramond"/>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line="221" w:lineRule="atLeast"/>
    </w:pPr>
    <w:rPr>
      <w:rFonts w:ascii="Minion Pro" w:hAnsi="Minion Pro"/>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styleId="Emphasis">
    <w:name w:val="Emphasis"/>
    <w:basedOn w:val="DefaultParagraphFont"/>
    <w:uiPriority w:val="20"/>
    <w:qFormat/>
    <w:rsid w:val="00185EA8"/>
    <w:rPr>
      <w:i/>
      <w:iCs/>
    </w:rPr>
  </w:style>
  <w:style w:type="paragraph" w:customStyle="1" w:styleId="cittext">
    <w:name w:val="cittext"/>
    <w:basedOn w:val="Normal"/>
    <w:rsid w:val="00185EA8"/>
    <w:pPr>
      <w:spacing w:before="100" w:beforeAutospacing="1" w:after="100" w:afterAutospacing="1"/>
    </w:pPr>
  </w:style>
  <w:style w:type="character" w:customStyle="1" w:styleId="UnresolvedMention1">
    <w:name w:val="Unresolved Mention1"/>
    <w:basedOn w:val="DefaultParagraphFont"/>
    <w:uiPriority w:val="99"/>
    <w:semiHidden/>
    <w:unhideWhenUsed/>
    <w:rsid w:val="00185EA8"/>
    <w:rPr>
      <w:color w:val="605E5C"/>
      <w:shd w:val="clear" w:color="auto" w:fill="E1DFDD"/>
    </w:rPr>
  </w:style>
  <w:style w:type="character" w:styleId="Strong">
    <w:name w:val="Strong"/>
    <w:basedOn w:val="DefaultParagraphFont"/>
    <w:uiPriority w:val="22"/>
    <w:qFormat/>
    <w:rsid w:val="009971BD"/>
    <w:rPr>
      <w:b/>
      <w:bCs/>
    </w:rPr>
  </w:style>
  <w:style w:type="paragraph" w:customStyle="1" w:styleId="el-metadate">
    <w:name w:val="el-metadate"/>
    <w:basedOn w:val="Normal"/>
    <w:rsid w:val="00755AD5"/>
    <w:pPr>
      <w:spacing w:before="100" w:beforeAutospacing="1" w:after="100" w:afterAutospacing="1"/>
    </w:pPr>
  </w:style>
  <w:style w:type="character" w:customStyle="1" w:styleId="comp">
    <w:name w:val="comp"/>
    <w:basedOn w:val="DefaultParagraphFont"/>
    <w:rsid w:val="00BA54C9"/>
  </w:style>
  <w:style w:type="paragraph" w:customStyle="1" w:styleId="story-body-text">
    <w:name w:val="story-body-text"/>
    <w:basedOn w:val="Normal"/>
    <w:rsid w:val="00C126C4"/>
    <w:pPr>
      <w:spacing w:before="100" w:beforeAutospacing="1" w:after="100" w:afterAutospacing="1"/>
    </w:pPr>
  </w:style>
  <w:style w:type="paragraph" w:styleId="HTMLAddress">
    <w:name w:val="HTML Address"/>
    <w:basedOn w:val="Normal"/>
    <w:link w:val="HTMLAddressChar"/>
    <w:uiPriority w:val="99"/>
    <w:semiHidden/>
    <w:unhideWhenUsed/>
    <w:rsid w:val="00B90210"/>
    <w:rPr>
      <w:i/>
      <w:iCs/>
    </w:rPr>
  </w:style>
  <w:style w:type="character" w:customStyle="1" w:styleId="HTMLAddressChar">
    <w:name w:val="HTML Address Char"/>
    <w:basedOn w:val="DefaultParagraphFont"/>
    <w:link w:val="HTMLAddress"/>
    <w:uiPriority w:val="99"/>
    <w:semiHidden/>
    <w:rsid w:val="00B90210"/>
    <w:rPr>
      <w:rFonts w:ascii="Times New Roman" w:eastAsia="Times New Roman" w:hAnsi="Times New Roman"/>
      <w:i/>
      <w:iCs/>
      <w:sz w:val="24"/>
      <w:szCs w:val="24"/>
    </w:rPr>
  </w:style>
  <w:style w:type="character" w:customStyle="1" w:styleId="visually-hidden">
    <w:name w:val="visually-hidden"/>
    <w:basedOn w:val="DefaultParagraphFont"/>
    <w:rsid w:val="00B90210"/>
  </w:style>
  <w:style w:type="character" w:customStyle="1" w:styleId="button-meta">
    <w:name w:val="button-meta"/>
    <w:basedOn w:val="DefaultParagraphFont"/>
    <w:rsid w:val="00B90210"/>
  </w:style>
  <w:style w:type="character" w:customStyle="1" w:styleId="default">
    <w:name w:val="default"/>
    <w:basedOn w:val="DefaultParagraphFont"/>
    <w:rsid w:val="00B90210"/>
  </w:style>
  <w:style w:type="character" w:customStyle="1" w:styleId="date-display-single">
    <w:name w:val="date-display-single"/>
    <w:basedOn w:val="DefaultParagraphFont"/>
    <w:rsid w:val="00F10466"/>
  </w:style>
  <w:style w:type="character" w:customStyle="1" w:styleId="submitted-by">
    <w:name w:val="submitted-by"/>
    <w:basedOn w:val="DefaultParagraphFont"/>
    <w:rsid w:val="00010E34"/>
  </w:style>
  <w:style w:type="character" w:customStyle="1" w:styleId="submitted-date">
    <w:name w:val="submitted-date"/>
    <w:basedOn w:val="DefaultParagraphFont"/>
    <w:rsid w:val="00010E34"/>
  </w:style>
  <w:style w:type="character" w:customStyle="1" w:styleId="rollover-people">
    <w:name w:val="rollover-people"/>
    <w:basedOn w:val="DefaultParagraphFont"/>
    <w:rsid w:val="006E4F04"/>
  </w:style>
  <w:style w:type="paragraph" w:customStyle="1" w:styleId="digestcontent-type">
    <w:name w:val="digest__content-type"/>
    <w:basedOn w:val="Normal"/>
    <w:rsid w:val="00910D5C"/>
    <w:pPr>
      <w:spacing w:before="100" w:beforeAutospacing="1" w:after="100" w:afterAutospacing="1"/>
    </w:pPr>
  </w:style>
  <w:style w:type="paragraph" w:customStyle="1" w:styleId="digestdate">
    <w:name w:val="digest__date"/>
    <w:basedOn w:val="Normal"/>
    <w:rsid w:val="00910D5C"/>
    <w:pPr>
      <w:spacing w:before="100" w:beforeAutospacing="1" w:after="100" w:afterAutospacing="1"/>
    </w:pPr>
  </w:style>
  <w:style w:type="character" w:customStyle="1" w:styleId="byline">
    <w:name w:val="byline"/>
    <w:basedOn w:val="DefaultParagraphFont"/>
    <w:rsid w:val="00C3251A"/>
  </w:style>
  <w:style w:type="character" w:customStyle="1" w:styleId="posted-on">
    <w:name w:val="posted-on"/>
    <w:basedOn w:val="DefaultParagraphFont"/>
    <w:rsid w:val="00C3251A"/>
  </w:style>
  <w:style w:type="character" w:customStyle="1" w:styleId="EvidenceChar">
    <w:name w:val="Evidence Char"/>
    <w:link w:val="Evidence"/>
    <w:locked/>
    <w:rsid w:val="00872DFA"/>
    <w:rPr>
      <w:rFonts w:ascii="Times New Roman" w:eastAsia="Times New Roman" w:hAnsi="Times New Roman"/>
      <w:bCs/>
      <w:color w:val="000000"/>
      <w:lang w:eastAsia="fr-FR"/>
    </w:rPr>
  </w:style>
  <w:style w:type="character" w:customStyle="1" w:styleId="annotationhighlight">
    <w:name w:val="annotation__highlight"/>
    <w:basedOn w:val="DefaultParagraphFont"/>
    <w:rsid w:val="006B5276"/>
  </w:style>
  <w:style w:type="character" w:customStyle="1" w:styleId="annotation-link">
    <w:name w:val="annotation-link"/>
    <w:basedOn w:val="DefaultParagraphFont"/>
    <w:rsid w:val="006B5276"/>
  </w:style>
  <w:style w:type="paragraph" w:customStyle="1" w:styleId="text">
    <w:name w:val="text"/>
    <w:basedOn w:val="Normal"/>
    <w:rsid w:val="00A550E7"/>
    <w:pPr>
      <w:spacing w:before="100" w:beforeAutospacing="1" w:after="100" w:afterAutospacing="1"/>
    </w:pPr>
  </w:style>
  <w:style w:type="character" w:customStyle="1" w:styleId="apple-converted-space">
    <w:name w:val="apple-converted-space"/>
    <w:basedOn w:val="DefaultParagraphFont"/>
    <w:rsid w:val="00635287"/>
  </w:style>
  <w:style w:type="character" w:customStyle="1" w:styleId="inlineblock">
    <w:name w:val="inlineblock"/>
    <w:basedOn w:val="DefaultParagraphFont"/>
    <w:rsid w:val="00B25528"/>
  </w:style>
  <w:style w:type="paragraph" w:customStyle="1" w:styleId="storybodyparagraph--2-doz">
    <w:name w:val="storybody__paragraph--2-doz"/>
    <w:basedOn w:val="Normal"/>
    <w:rsid w:val="00C20CB9"/>
    <w:pPr>
      <w:spacing w:before="100" w:beforeAutospacing="1" w:after="100" w:afterAutospacing="1"/>
    </w:pPr>
  </w:style>
  <w:style w:type="character" w:customStyle="1" w:styleId="UnresolvedMention2">
    <w:name w:val="Unresolved Mention2"/>
    <w:basedOn w:val="DefaultParagraphFont"/>
    <w:uiPriority w:val="99"/>
    <w:semiHidden/>
    <w:unhideWhenUsed/>
    <w:rsid w:val="003C3A7F"/>
    <w:rPr>
      <w:color w:val="605E5C"/>
      <w:shd w:val="clear" w:color="auto" w:fill="E1DFDD"/>
    </w:rPr>
  </w:style>
  <w:style w:type="character" w:styleId="UnresolvedMention">
    <w:name w:val="Unresolved Mention"/>
    <w:basedOn w:val="DefaultParagraphFont"/>
    <w:uiPriority w:val="99"/>
    <w:semiHidden/>
    <w:unhideWhenUsed/>
    <w:rsid w:val="00894D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2854">
      <w:bodyDiv w:val="1"/>
      <w:marLeft w:val="0"/>
      <w:marRight w:val="0"/>
      <w:marTop w:val="0"/>
      <w:marBottom w:val="0"/>
      <w:divBdr>
        <w:top w:val="none" w:sz="0" w:space="0" w:color="auto"/>
        <w:left w:val="none" w:sz="0" w:space="0" w:color="auto"/>
        <w:bottom w:val="none" w:sz="0" w:space="0" w:color="auto"/>
        <w:right w:val="none" w:sz="0" w:space="0" w:color="auto"/>
      </w:divBdr>
    </w:div>
    <w:div w:id="25759005">
      <w:bodyDiv w:val="1"/>
      <w:marLeft w:val="0"/>
      <w:marRight w:val="0"/>
      <w:marTop w:val="0"/>
      <w:marBottom w:val="0"/>
      <w:divBdr>
        <w:top w:val="none" w:sz="0" w:space="0" w:color="auto"/>
        <w:left w:val="none" w:sz="0" w:space="0" w:color="auto"/>
        <w:bottom w:val="none" w:sz="0" w:space="0" w:color="auto"/>
        <w:right w:val="none" w:sz="0" w:space="0" w:color="auto"/>
      </w:divBdr>
    </w:div>
    <w:div w:id="31610858">
      <w:bodyDiv w:val="1"/>
      <w:marLeft w:val="0"/>
      <w:marRight w:val="0"/>
      <w:marTop w:val="0"/>
      <w:marBottom w:val="0"/>
      <w:divBdr>
        <w:top w:val="none" w:sz="0" w:space="0" w:color="auto"/>
        <w:left w:val="none" w:sz="0" w:space="0" w:color="auto"/>
        <w:bottom w:val="none" w:sz="0" w:space="0" w:color="auto"/>
        <w:right w:val="none" w:sz="0" w:space="0" w:color="auto"/>
      </w:divBdr>
    </w:div>
    <w:div w:id="35325217">
      <w:bodyDiv w:val="1"/>
      <w:marLeft w:val="0"/>
      <w:marRight w:val="0"/>
      <w:marTop w:val="0"/>
      <w:marBottom w:val="0"/>
      <w:divBdr>
        <w:top w:val="none" w:sz="0" w:space="0" w:color="auto"/>
        <w:left w:val="none" w:sz="0" w:space="0" w:color="auto"/>
        <w:bottom w:val="none" w:sz="0" w:space="0" w:color="auto"/>
        <w:right w:val="none" w:sz="0" w:space="0" w:color="auto"/>
      </w:divBdr>
    </w:div>
    <w:div w:id="35594242">
      <w:bodyDiv w:val="1"/>
      <w:marLeft w:val="0"/>
      <w:marRight w:val="0"/>
      <w:marTop w:val="0"/>
      <w:marBottom w:val="0"/>
      <w:divBdr>
        <w:top w:val="none" w:sz="0" w:space="0" w:color="auto"/>
        <w:left w:val="none" w:sz="0" w:space="0" w:color="auto"/>
        <w:bottom w:val="none" w:sz="0" w:space="0" w:color="auto"/>
        <w:right w:val="none" w:sz="0" w:space="0" w:color="auto"/>
      </w:divBdr>
    </w:div>
    <w:div w:id="54203633">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1559686">
      <w:bodyDiv w:val="1"/>
      <w:marLeft w:val="0"/>
      <w:marRight w:val="0"/>
      <w:marTop w:val="0"/>
      <w:marBottom w:val="0"/>
      <w:divBdr>
        <w:top w:val="none" w:sz="0" w:space="0" w:color="auto"/>
        <w:left w:val="none" w:sz="0" w:space="0" w:color="auto"/>
        <w:bottom w:val="none" w:sz="0" w:space="0" w:color="auto"/>
        <w:right w:val="none" w:sz="0" w:space="0" w:color="auto"/>
      </w:divBdr>
    </w:div>
    <w:div w:id="79448967">
      <w:bodyDiv w:val="1"/>
      <w:marLeft w:val="0"/>
      <w:marRight w:val="0"/>
      <w:marTop w:val="0"/>
      <w:marBottom w:val="0"/>
      <w:divBdr>
        <w:top w:val="none" w:sz="0" w:space="0" w:color="auto"/>
        <w:left w:val="none" w:sz="0" w:space="0" w:color="auto"/>
        <w:bottom w:val="none" w:sz="0" w:space="0" w:color="auto"/>
        <w:right w:val="none" w:sz="0" w:space="0" w:color="auto"/>
      </w:divBdr>
      <w:divsChild>
        <w:div w:id="1023900898">
          <w:marLeft w:val="0"/>
          <w:marRight w:val="0"/>
          <w:marTop w:val="0"/>
          <w:marBottom w:val="0"/>
          <w:divBdr>
            <w:top w:val="none" w:sz="0" w:space="0" w:color="auto"/>
            <w:left w:val="none" w:sz="0" w:space="0" w:color="auto"/>
            <w:bottom w:val="none" w:sz="0" w:space="0" w:color="auto"/>
            <w:right w:val="none" w:sz="0" w:space="0" w:color="auto"/>
          </w:divBdr>
        </w:div>
      </w:divsChild>
    </w:div>
    <w:div w:id="87316056">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1308474">
      <w:bodyDiv w:val="1"/>
      <w:marLeft w:val="0"/>
      <w:marRight w:val="0"/>
      <w:marTop w:val="0"/>
      <w:marBottom w:val="0"/>
      <w:divBdr>
        <w:top w:val="none" w:sz="0" w:space="0" w:color="auto"/>
        <w:left w:val="none" w:sz="0" w:space="0" w:color="auto"/>
        <w:bottom w:val="none" w:sz="0" w:space="0" w:color="auto"/>
        <w:right w:val="none" w:sz="0" w:space="0" w:color="auto"/>
      </w:divBdr>
    </w:div>
    <w:div w:id="129981683">
      <w:bodyDiv w:val="1"/>
      <w:marLeft w:val="0"/>
      <w:marRight w:val="0"/>
      <w:marTop w:val="0"/>
      <w:marBottom w:val="0"/>
      <w:divBdr>
        <w:top w:val="none" w:sz="0" w:space="0" w:color="auto"/>
        <w:left w:val="none" w:sz="0" w:space="0" w:color="auto"/>
        <w:bottom w:val="none" w:sz="0" w:space="0" w:color="auto"/>
        <w:right w:val="none" w:sz="0" w:space="0" w:color="auto"/>
      </w:divBdr>
      <w:divsChild>
        <w:div w:id="283852814">
          <w:marLeft w:val="0"/>
          <w:marRight w:val="0"/>
          <w:marTop w:val="0"/>
          <w:marBottom w:val="150"/>
          <w:divBdr>
            <w:top w:val="none" w:sz="0" w:space="0" w:color="auto"/>
            <w:left w:val="none" w:sz="0" w:space="0" w:color="auto"/>
            <w:bottom w:val="none" w:sz="0" w:space="0" w:color="auto"/>
            <w:right w:val="none" w:sz="0" w:space="0" w:color="auto"/>
          </w:divBdr>
        </w:div>
        <w:div w:id="1493638510">
          <w:marLeft w:val="1800"/>
          <w:marRight w:val="0"/>
          <w:marTop w:val="0"/>
          <w:marBottom w:val="0"/>
          <w:divBdr>
            <w:top w:val="none" w:sz="0" w:space="0" w:color="auto"/>
            <w:left w:val="none" w:sz="0" w:space="0" w:color="auto"/>
            <w:bottom w:val="none" w:sz="0" w:space="0" w:color="auto"/>
            <w:right w:val="none" w:sz="0" w:space="0" w:color="auto"/>
          </w:divBdr>
          <w:divsChild>
            <w:div w:id="1866484383">
              <w:marLeft w:val="0"/>
              <w:marRight w:val="180"/>
              <w:marTop w:val="75"/>
              <w:marBottom w:val="0"/>
              <w:divBdr>
                <w:top w:val="none" w:sz="0" w:space="0" w:color="auto"/>
                <w:left w:val="none" w:sz="0" w:space="0" w:color="auto"/>
                <w:bottom w:val="none" w:sz="0" w:space="0" w:color="auto"/>
                <w:right w:val="none" w:sz="0" w:space="0" w:color="auto"/>
              </w:divBdr>
            </w:div>
          </w:divsChild>
        </w:div>
      </w:divsChild>
    </w:div>
    <w:div w:id="135033314">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2889531">
      <w:bodyDiv w:val="1"/>
      <w:marLeft w:val="0"/>
      <w:marRight w:val="0"/>
      <w:marTop w:val="0"/>
      <w:marBottom w:val="0"/>
      <w:divBdr>
        <w:top w:val="none" w:sz="0" w:space="0" w:color="auto"/>
        <w:left w:val="none" w:sz="0" w:space="0" w:color="auto"/>
        <w:bottom w:val="none" w:sz="0" w:space="0" w:color="auto"/>
        <w:right w:val="none" w:sz="0" w:space="0" w:color="auto"/>
      </w:divBdr>
    </w:div>
    <w:div w:id="193813600">
      <w:bodyDiv w:val="1"/>
      <w:marLeft w:val="0"/>
      <w:marRight w:val="0"/>
      <w:marTop w:val="0"/>
      <w:marBottom w:val="0"/>
      <w:divBdr>
        <w:top w:val="none" w:sz="0" w:space="0" w:color="auto"/>
        <w:left w:val="none" w:sz="0" w:space="0" w:color="auto"/>
        <w:bottom w:val="none" w:sz="0" w:space="0" w:color="auto"/>
        <w:right w:val="none" w:sz="0" w:space="0" w:color="auto"/>
      </w:divBdr>
    </w:div>
    <w:div w:id="195314572">
      <w:bodyDiv w:val="1"/>
      <w:marLeft w:val="0"/>
      <w:marRight w:val="0"/>
      <w:marTop w:val="0"/>
      <w:marBottom w:val="0"/>
      <w:divBdr>
        <w:top w:val="none" w:sz="0" w:space="0" w:color="auto"/>
        <w:left w:val="none" w:sz="0" w:space="0" w:color="auto"/>
        <w:bottom w:val="none" w:sz="0" w:space="0" w:color="auto"/>
        <w:right w:val="none" w:sz="0" w:space="0" w:color="auto"/>
      </w:divBdr>
    </w:div>
    <w:div w:id="201944877">
      <w:bodyDiv w:val="1"/>
      <w:marLeft w:val="0"/>
      <w:marRight w:val="0"/>
      <w:marTop w:val="0"/>
      <w:marBottom w:val="0"/>
      <w:divBdr>
        <w:top w:val="none" w:sz="0" w:space="0" w:color="auto"/>
        <w:left w:val="none" w:sz="0" w:space="0" w:color="auto"/>
        <w:bottom w:val="none" w:sz="0" w:space="0" w:color="auto"/>
        <w:right w:val="none" w:sz="0" w:space="0" w:color="auto"/>
      </w:divBdr>
    </w:div>
    <w:div w:id="213003300">
      <w:bodyDiv w:val="1"/>
      <w:marLeft w:val="0"/>
      <w:marRight w:val="0"/>
      <w:marTop w:val="0"/>
      <w:marBottom w:val="0"/>
      <w:divBdr>
        <w:top w:val="none" w:sz="0" w:space="0" w:color="auto"/>
        <w:left w:val="none" w:sz="0" w:space="0" w:color="auto"/>
        <w:bottom w:val="none" w:sz="0" w:space="0" w:color="auto"/>
        <w:right w:val="none" w:sz="0" w:space="0" w:color="auto"/>
      </w:divBdr>
    </w:div>
    <w:div w:id="221256028">
      <w:bodyDiv w:val="1"/>
      <w:marLeft w:val="0"/>
      <w:marRight w:val="0"/>
      <w:marTop w:val="0"/>
      <w:marBottom w:val="0"/>
      <w:divBdr>
        <w:top w:val="none" w:sz="0" w:space="0" w:color="auto"/>
        <w:left w:val="none" w:sz="0" w:space="0" w:color="auto"/>
        <w:bottom w:val="none" w:sz="0" w:space="0" w:color="auto"/>
        <w:right w:val="none" w:sz="0" w:space="0" w:color="auto"/>
      </w:divBdr>
    </w:div>
    <w:div w:id="229653628">
      <w:bodyDiv w:val="1"/>
      <w:marLeft w:val="0"/>
      <w:marRight w:val="0"/>
      <w:marTop w:val="0"/>
      <w:marBottom w:val="0"/>
      <w:divBdr>
        <w:top w:val="none" w:sz="0" w:space="0" w:color="auto"/>
        <w:left w:val="none" w:sz="0" w:space="0" w:color="auto"/>
        <w:bottom w:val="none" w:sz="0" w:space="0" w:color="auto"/>
        <w:right w:val="none" w:sz="0" w:space="0" w:color="auto"/>
      </w:divBdr>
    </w:div>
    <w:div w:id="245191272">
      <w:bodyDiv w:val="1"/>
      <w:marLeft w:val="0"/>
      <w:marRight w:val="0"/>
      <w:marTop w:val="0"/>
      <w:marBottom w:val="0"/>
      <w:divBdr>
        <w:top w:val="none" w:sz="0" w:space="0" w:color="auto"/>
        <w:left w:val="none" w:sz="0" w:space="0" w:color="auto"/>
        <w:bottom w:val="none" w:sz="0" w:space="0" w:color="auto"/>
        <w:right w:val="none" w:sz="0" w:space="0" w:color="auto"/>
      </w:divBdr>
    </w:div>
    <w:div w:id="246883794">
      <w:bodyDiv w:val="1"/>
      <w:marLeft w:val="0"/>
      <w:marRight w:val="0"/>
      <w:marTop w:val="0"/>
      <w:marBottom w:val="0"/>
      <w:divBdr>
        <w:top w:val="none" w:sz="0" w:space="0" w:color="auto"/>
        <w:left w:val="none" w:sz="0" w:space="0" w:color="auto"/>
        <w:bottom w:val="none" w:sz="0" w:space="0" w:color="auto"/>
        <w:right w:val="none" w:sz="0" w:space="0" w:color="auto"/>
      </w:divBdr>
    </w:div>
    <w:div w:id="250705384">
      <w:bodyDiv w:val="1"/>
      <w:marLeft w:val="0"/>
      <w:marRight w:val="0"/>
      <w:marTop w:val="0"/>
      <w:marBottom w:val="0"/>
      <w:divBdr>
        <w:top w:val="none" w:sz="0" w:space="0" w:color="auto"/>
        <w:left w:val="none" w:sz="0" w:space="0" w:color="auto"/>
        <w:bottom w:val="none" w:sz="0" w:space="0" w:color="auto"/>
        <w:right w:val="none" w:sz="0" w:space="0" w:color="auto"/>
      </w:divBdr>
    </w:div>
    <w:div w:id="258612033">
      <w:bodyDiv w:val="1"/>
      <w:marLeft w:val="0"/>
      <w:marRight w:val="0"/>
      <w:marTop w:val="0"/>
      <w:marBottom w:val="0"/>
      <w:divBdr>
        <w:top w:val="none" w:sz="0" w:space="0" w:color="auto"/>
        <w:left w:val="none" w:sz="0" w:space="0" w:color="auto"/>
        <w:bottom w:val="none" w:sz="0" w:space="0" w:color="auto"/>
        <w:right w:val="none" w:sz="0" w:space="0" w:color="auto"/>
      </w:divBdr>
    </w:div>
    <w:div w:id="267198650">
      <w:bodyDiv w:val="1"/>
      <w:marLeft w:val="0"/>
      <w:marRight w:val="0"/>
      <w:marTop w:val="0"/>
      <w:marBottom w:val="0"/>
      <w:divBdr>
        <w:top w:val="none" w:sz="0" w:space="0" w:color="auto"/>
        <w:left w:val="none" w:sz="0" w:space="0" w:color="auto"/>
        <w:bottom w:val="none" w:sz="0" w:space="0" w:color="auto"/>
        <w:right w:val="none" w:sz="0" w:space="0" w:color="auto"/>
      </w:divBdr>
    </w:div>
    <w:div w:id="271516126">
      <w:bodyDiv w:val="1"/>
      <w:marLeft w:val="0"/>
      <w:marRight w:val="0"/>
      <w:marTop w:val="0"/>
      <w:marBottom w:val="0"/>
      <w:divBdr>
        <w:top w:val="none" w:sz="0" w:space="0" w:color="auto"/>
        <w:left w:val="none" w:sz="0" w:space="0" w:color="auto"/>
        <w:bottom w:val="none" w:sz="0" w:space="0" w:color="auto"/>
        <w:right w:val="none" w:sz="0" w:space="0" w:color="auto"/>
      </w:divBdr>
    </w:div>
    <w:div w:id="27783825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11296870">
      <w:bodyDiv w:val="1"/>
      <w:marLeft w:val="0"/>
      <w:marRight w:val="0"/>
      <w:marTop w:val="0"/>
      <w:marBottom w:val="0"/>
      <w:divBdr>
        <w:top w:val="none" w:sz="0" w:space="0" w:color="auto"/>
        <w:left w:val="none" w:sz="0" w:space="0" w:color="auto"/>
        <w:bottom w:val="none" w:sz="0" w:space="0" w:color="auto"/>
        <w:right w:val="none" w:sz="0" w:space="0" w:color="auto"/>
      </w:divBdr>
    </w:div>
    <w:div w:id="314456596">
      <w:bodyDiv w:val="1"/>
      <w:marLeft w:val="0"/>
      <w:marRight w:val="0"/>
      <w:marTop w:val="0"/>
      <w:marBottom w:val="0"/>
      <w:divBdr>
        <w:top w:val="none" w:sz="0" w:space="0" w:color="auto"/>
        <w:left w:val="none" w:sz="0" w:space="0" w:color="auto"/>
        <w:bottom w:val="none" w:sz="0" w:space="0" w:color="auto"/>
        <w:right w:val="none" w:sz="0" w:space="0" w:color="auto"/>
      </w:divBdr>
    </w:div>
    <w:div w:id="314576128">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3456143">
      <w:bodyDiv w:val="1"/>
      <w:marLeft w:val="0"/>
      <w:marRight w:val="0"/>
      <w:marTop w:val="0"/>
      <w:marBottom w:val="0"/>
      <w:divBdr>
        <w:top w:val="none" w:sz="0" w:space="0" w:color="auto"/>
        <w:left w:val="none" w:sz="0" w:space="0" w:color="auto"/>
        <w:bottom w:val="none" w:sz="0" w:space="0" w:color="auto"/>
        <w:right w:val="none" w:sz="0" w:space="0" w:color="auto"/>
      </w:divBdr>
    </w:div>
    <w:div w:id="334841557">
      <w:bodyDiv w:val="1"/>
      <w:marLeft w:val="0"/>
      <w:marRight w:val="0"/>
      <w:marTop w:val="0"/>
      <w:marBottom w:val="0"/>
      <w:divBdr>
        <w:top w:val="none" w:sz="0" w:space="0" w:color="auto"/>
        <w:left w:val="none" w:sz="0" w:space="0" w:color="auto"/>
        <w:bottom w:val="none" w:sz="0" w:space="0" w:color="auto"/>
        <w:right w:val="none" w:sz="0" w:space="0" w:color="auto"/>
      </w:divBdr>
    </w:div>
    <w:div w:id="339814079">
      <w:bodyDiv w:val="1"/>
      <w:marLeft w:val="0"/>
      <w:marRight w:val="0"/>
      <w:marTop w:val="0"/>
      <w:marBottom w:val="0"/>
      <w:divBdr>
        <w:top w:val="none" w:sz="0" w:space="0" w:color="auto"/>
        <w:left w:val="none" w:sz="0" w:space="0" w:color="auto"/>
        <w:bottom w:val="none" w:sz="0" w:space="0" w:color="auto"/>
        <w:right w:val="none" w:sz="0" w:space="0" w:color="auto"/>
      </w:divBdr>
    </w:div>
    <w:div w:id="344987164">
      <w:bodyDiv w:val="1"/>
      <w:marLeft w:val="0"/>
      <w:marRight w:val="0"/>
      <w:marTop w:val="0"/>
      <w:marBottom w:val="0"/>
      <w:divBdr>
        <w:top w:val="none" w:sz="0" w:space="0" w:color="auto"/>
        <w:left w:val="none" w:sz="0" w:space="0" w:color="auto"/>
        <w:bottom w:val="none" w:sz="0" w:space="0" w:color="auto"/>
        <w:right w:val="none" w:sz="0" w:space="0" w:color="auto"/>
      </w:divBdr>
    </w:div>
    <w:div w:id="374281411">
      <w:bodyDiv w:val="1"/>
      <w:marLeft w:val="0"/>
      <w:marRight w:val="0"/>
      <w:marTop w:val="0"/>
      <w:marBottom w:val="0"/>
      <w:divBdr>
        <w:top w:val="none" w:sz="0" w:space="0" w:color="auto"/>
        <w:left w:val="none" w:sz="0" w:space="0" w:color="auto"/>
        <w:bottom w:val="none" w:sz="0" w:space="0" w:color="auto"/>
        <w:right w:val="none" w:sz="0" w:space="0" w:color="auto"/>
      </w:divBdr>
    </w:div>
    <w:div w:id="374431576">
      <w:bodyDiv w:val="1"/>
      <w:marLeft w:val="0"/>
      <w:marRight w:val="0"/>
      <w:marTop w:val="0"/>
      <w:marBottom w:val="0"/>
      <w:divBdr>
        <w:top w:val="none" w:sz="0" w:space="0" w:color="auto"/>
        <w:left w:val="none" w:sz="0" w:space="0" w:color="auto"/>
        <w:bottom w:val="none" w:sz="0" w:space="0" w:color="auto"/>
        <w:right w:val="none" w:sz="0" w:space="0" w:color="auto"/>
      </w:divBdr>
    </w:div>
    <w:div w:id="376053547">
      <w:bodyDiv w:val="1"/>
      <w:marLeft w:val="0"/>
      <w:marRight w:val="0"/>
      <w:marTop w:val="0"/>
      <w:marBottom w:val="0"/>
      <w:divBdr>
        <w:top w:val="none" w:sz="0" w:space="0" w:color="auto"/>
        <w:left w:val="none" w:sz="0" w:space="0" w:color="auto"/>
        <w:bottom w:val="none" w:sz="0" w:space="0" w:color="auto"/>
        <w:right w:val="none" w:sz="0" w:space="0" w:color="auto"/>
      </w:divBdr>
    </w:div>
    <w:div w:id="377167462">
      <w:bodyDiv w:val="1"/>
      <w:marLeft w:val="0"/>
      <w:marRight w:val="0"/>
      <w:marTop w:val="0"/>
      <w:marBottom w:val="0"/>
      <w:divBdr>
        <w:top w:val="none" w:sz="0" w:space="0" w:color="auto"/>
        <w:left w:val="none" w:sz="0" w:space="0" w:color="auto"/>
        <w:bottom w:val="none" w:sz="0" w:space="0" w:color="auto"/>
        <w:right w:val="none" w:sz="0" w:space="0" w:color="auto"/>
      </w:divBdr>
    </w:div>
    <w:div w:id="378477210">
      <w:bodyDiv w:val="1"/>
      <w:marLeft w:val="0"/>
      <w:marRight w:val="0"/>
      <w:marTop w:val="0"/>
      <w:marBottom w:val="0"/>
      <w:divBdr>
        <w:top w:val="none" w:sz="0" w:space="0" w:color="auto"/>
        <w:left w:val="none" w:sz="0" w:space="0" w:color="auto"/>
        <w:bottom w:val="none" w:sz="0" w:space="0" w:color="auto"/>
        <w:right w:val="none" w:sz="0" w:space="0" w:color="auto"/>
      </w:divBdr>
    </w:div>
    <w:div w:id="383989410">
      <w:bodyDiv w:val="1"/>
      <w:marLeft w:val="0"/>
      <w:marRight w:val="0"/>
      <w:marTop w:val="0"/>
      <w:marBottom w:val="0"/>
      <w:divBdr>
        <w:top w:val="none" w:sz="0" w:space="0" w:color="auto"/>
        <w:left w:val="none" w:sz="0" w:space="0" w:color="auto"/>
        <w:bottom w:val="none" w:sz="0" w:space="0" w:color="auto"/>
        <w:right w:val="none" w:sz="0" w:space="0" w:color="auto"/>
      </w:divBdr>
    </w:div>
    <w:div w:id="386149097">
      <w:bodyDiv w:val="1"/>
      <w:marLeft w:val="0"/>
      <w:marRight w:val="0"/>
      <w:marTop w:val="0"/>
      <w:marBottom w:val="0"/>
      <w:divBdr>
        <w:top w:val="none" w:sz="0" w:space="0" w:color="auto"/>
        <w:left w:val="none" w:sz="0" w:space="0" w:color="auto"/>
        <w:bottom w:val="none" w:sz="0" w:space="0" w:color="auto"/>
        <w:right w:val="none" w:sz="0" w:space="0" w:color="auto"/>
      </w:divBdr>
    </w:div>
    <w:div w:id="395981436">
      <w:bodyDiv w:val="1"/>
      <w:marLeft w:val="0"/>
      <w:marRight w:val="0"/>
      <w:marTop w:val="0"/>
      <w:marBottom w:val="0"/>
      <w:divBdr>
        <w:top w:val="none" w:sz="0" w:space="0" w:color="auto"/>
        <w:left w:val="none" w:sz="0" w:space="0" w:color="auto"/>
        <w:bottom w:val="none" w:sz="0" w:space="0" w:color="auto"/>
        <w:right w:val="none" w:sz="0" w:space="0" w:color="auto"/>
      </w:divBdr>
    </w:div>
    <w:div w:id="396321511">
      <w:bodyDiv w:val="1"/>
      <w:marLeft w:val="0"/>
      <w:marRight w:val="0"/>
      <w:marTop w:val="0"/>
      <w:marBottom w:val="0"/>
      <w:divBdr>
        <w:top w:val="none" w:sz="0" w:space="0" w:color="auto"/>
        <w:left w:val="none" w:sz="0" w:space="0" w:color="auto"/>
        <w:bottom w:val="none" w:sz="0" w:space="0" w:color="auto"/>
        <w:right w:val="none" w:sz="0" w:space="0" w:color="auto"/>
      </w:divBdr>
    </w:div>
    <w:div w:id="398330130">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29936049">
      <w:bodyDiv w:val="1"/>
      <w:marLeft w:val="0"/>
      <w:marRight w:val="0"/>
      <w:marTop w:val="0"/>
      <w:marBottom w:val="0"/>
      <w:divBdr>
        <w:top w:val="none" w:sz="0" w:space="0" w:color="auto"/>
        <w:left w:val="none" w:sz="0" w:space="0" w:color="auto"/>
        <w:bottom w:val="none" w:sz="0" w:space="0" w:color="auto"/>
        <w:right w:val="none" w:sz="0" w:space="0" w:color="auto"/>
      </w:divBdr>
    </w:div>
    <w:div w:id="438112807">
      <w:bodyDiv w:val="1"/>
      <w:marLeft w:val="0"/>
      <w:marRight w:val="0"/>
      <w:marTop w:val="0"/>
      <w:marBottom w:val="0"/>
      <w:divBdr>
        <w:top w:val="none" w:sz="0" w:space="0" w:color="auto"/>
        <w:left w:val="none" w:sz="0" w:space="0" w:color="auto"/>
        <w:bottom w:val="none" w:sz="0" w:space="0" w:color="auto"/>
        <w:right w:val="none" w:sz="0" w:space="0" w:color="auto"/>
      </w:divBdr>
      <w:divsChild>
        <w:div w:id="655501754">
          <w:marLeft w:val="0"/>
          <w:marRight w:val="0"/>
          <w:marTop w:val="0"/>
          <w:marBottom w:val="0"/>
          <w:divBdr>
            <w:top w:val="none" w:sz="0" w:space="0" w:color="auto"/>
            <w:left w:val="none" w:sz="0" w:space="0" w:color="auto"/>
            <w:bottom w:val="none" w:sz="0" w:space="0" w:color="auto"/>
            <w:right w:val="none" w:sz="0" w:space="0" w:color="auto"/>
          </w:divBdr>
        </w:div>
        <w:div w:id="1608535643">
          <w:marLeft w:val="0"/>
          <w:marRight w:val="0"/>
          <w:marTop w:val="0"/>
          <w:marBottom w:val="0"/>
          <w:divBdr>
            <w:top w:val="none" w:sz="0" w:space="0" w:color="auto"/>
            <w:left w:val="none" w:sz="0" w:space="0" w:color="auto"/>
            <w:bottom w:val="none" w:sz="0" w:space="0" w:color="auto"/>
            <w:right w:val="none" w:sz="0" w:space="0" w:color="auto"/>
          </w:divBdr>
        </w:div>
      </w:divsChild>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51244305">
      <w:bodyDiv w:val="1"/>
      <w:marLeft w:val="0"/>
      <w:marRight w:val="0"/>
      <w:marTop w:val="0"/>
      <w:marBottom w:val="0"/>
      <w:divBdr>
        <w:top w:val="none" w:sz="0" w:space="0" w:color="auto"/>
        <w:left w:val="none" w:sz="0" w:space="0" w:color="auto"/>
        <w:bottom w:val="none" w:sz="0" w:space="0" w:color="auto"/>
        <w:right w:val="none" w:sz="0" w:space="0" w:color="auto"/>
      </w:divBdr>
    </w:div>
    <w:div w:id="469595542">
      <w:bodyDiv w:val="1"/>
      <w:marLeft w:val="0"/>
      <w:marRight w:val="0"/>
      <w:marTop w:val="0"/>
      <w:marBottom w:val="0"/>
      <w:divBdr>
        <w:top w:val="none" w:sz="0" w:space="0" w:color="auto"/>
        <w:left w:val="none" w:sz="0" w:space="0" w:color="auto"/>
        <w:bottom w:val="none" w:sz="0" w:space="0" w:color="auto"/>
        <w:right w:val="none" w:sz="0" w:space="0" w:color="auto"/>
      </w:divBdr>
    </w:div>
    <w:div w:id="474032825">
      <w:bodyDiv w:val="1"/>
      <w:marLeft w:val="0"/>
      <w:marRight w:val="0"/>
      <w:marTop w:val="0"/>
      <w:marBottom w:val="0"/>
      <w:divBdr>
        <w:top w:val="none" w:sz="0" w:space="0" w:color="auto"/>
        <w:left w:val="none" w:sz="0" w:space="0" w:color="auto"/>
        <w:bottom w:val="none" w:sz="0" w:space="0" w:color="auto"/>
        <w:right w:val="none" w:sz="0" w:space="0" w:color="auto"/>
      </w:divBdr>
      <w:divsChild>
        <w:div w:id="878930311">
          <w:marLeft w:val="0"/>
          <w:marRight w:val="0"/>
          <w:marTop w:val="0"/>
          <w:marBottom w:val="0"/>
          <w:divBdr>
            <w:top w:val="none" w:sz="0" w:space="0" w:color="auto"/>
            <w:left w:val="none" w:sz="0" w:space="0" w:color="auto"/>
            <w:bottom w:val="none" w:sz="0" w:space="0" w:color="auto"/>
            <w:right w:val="none" w:sz="0" w:space="0" w:color="auto"/>
          </w:divBdr>
        </w:div>
        <w:div w:id="2021395541">
          <w:marLeft w:val="0"/>
          <w:marRight w:val="0"/>
          <w:marTop w:val="0"/>
          <w:marBottom w:val="0"/>
          <w:divBdr>
            <w:top w:val="none" w:sz="0" w:space="0" w:color="auto"/>
            <w:left w:val="none" w:sz="0" w:space="0" w:color="auto"/>
            <w:bottom w:val="none" w:sz="0" w:space="0" w:color="auto"/>
            <w:right w:val="none" w:sz="0" w:space="0" w:color="auto"/>
          </w:divBdr>
        </w:div>
      </w:divsChild>
    </w:div>
    <w:div w:id="476606366">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0489048">
      <w:bodyDiv w:val="1"/>
      <w:marLeft w:val="0"/>
      <w:marRight w:val="0"/>
      <w:marTop w:val="0"/>
      <w:marBottom w:val="0"/>
      <w:divBdr>
        <w:top w:val="none" w:sz="0" w:space="0" w:color="auto"/>
        <w:left w:val="none" w:sz="0" w:space="0" w:color="auto"/>
        <w:bottom w:val="none" w:sz="0" w:space="0" w:color="auto"/>
        <w:right w:val="none" w:sz="0" w:space="0" w:color="auto"/>
      </w:divBdr>
    </w:div>
    <w:div w:id="491918060">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04387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5413306">
      <w:bodyDiv w:val="1"/>
      <w:marLeft w:val="0"/>
      <w:marRight w:val="0"/>
      <w:marTop w:val="0"/>
      <w:marBottom w:val="0"/>
      <w:divBdr>
        <w:top w:val="none" w:sz="0" w:space="0" w:color="auto"/>
        <w:left w:val="none" w:sz="0" w:space="0" w:color="auto"/>
        <w:bottom w:val="none" w:sz="0" w:space="0" w:color="auto"/>
        <w:right w:val="none" w:sz="0" w:space="0" w:color="auto"/>
      </w:divBdr>
      <w:divsChild>
        <w:div w:id="1261983531">
          <w:marLeft w:val="0"/>
          <w:marRight w:val="0"/>
          <w:marTop w:val="0"/>
          <w:marBottom w:val="0"/>
          <w:divBdr>
            <w:top w:val="none" w:sz="0" w:space="0" w:color="auto"/>
            <w:left w:val="none" w:sz="0" w:space="0" w:color="auto"/>
            <w:bottom w:val="none" w:sz="0" w:space="0" w:color="auto"/>
            <w:right w:val="none" w:sz="0" w:space="0" w:color="auto"/>
          </w:divBdr>
        </w:div>
      </w:divsChild>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8103077">
      <w:bodyDiv w:val="1"/>
      <w:marLeft w:val="0"/>
      <w:marRight w:val="0"/>
      <w:marTop w:val="0"/>
      <w:marBottom w:val="0"/>
      <w:divBdr>
        <w:top w:val="none" w:sz="0" w:space="0" w:color="auto"/>
        <w:left w:val="none" w:sz="0" w:space="0" w:color="auto"/>
        <w:bottom w:val="none" w:sz="0" w:space="0" w:color="auto"/>
        <w:right w:val="none" w:sz="0" w:space="0" w:color="auto"/>
      </w:divBdr>
      <w:divsChild>
        <w:div w:id="1933581388">
          <w:marLeft w:val="0"/>
          <w:marRight w:val="0"/>
          <w:marTop w:val="0"/>
          <w:marBottom w:val="0"/>
          <w:divBdr>
            <w:top w:val="none" w:sz="0" w:space="0" w:color="auto"/>
            <w:left w:val="none" w:sz="0" w:space="0" w:color="auto"/>
            <w:bottom w:val="none" w:sz="0" w:space="0" w:color="auto"/>
            <w:right w:val="none" w:sz="0" w:space="0" w:color="auto"/>
          </w:divBdr>
        </w:div>
      </w:divsChild>
    </w:div>
    <w:div w:id="532231361">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6841851">
      <w:bodyDiv w:val="1"/>
      <w:marLeft w:val="0"/>
      <w:marRight w:val="0"/>
      <w:marTop w:val="0"/>
      <w:marBottom w:val="0"/>
      <w:divBdr>
        <w:top w:val="none" w:sz="0" w:space="0" w:color="auto"/>
        <w:left w:val="none" w:sz="0" w:space="0" w:color="auto"/>
        <w:bottom w:val="none" w:sz="0" w:space="0" w:color="auto"/>
        <w:right w:val="none" w:sz="0" w:space="0" w:color="auto"/>
      </w:divBdr>
      <w:divsChild>
        <w:div w:id="160239220">
          <w:marLeft w:val="0"/>
          <w:marRight w:val="0"/>
          <w:marTop w:val="0"/>
          <w:marBottom w:val="0"/>
          <w:divBdr>
            <w:top w:val="single" w:sz="12" w:space="0" w:color="C5D1D8"/>
            <w:left w:val="single" w:sz="12" w:space="0" w:color="C5D1D8"/>
            <w:bottom w:val="single" w:sz="12" w:space="0" w:color="C5D1D8"/>
            <w:right w:val="single" w:sz="12" w:space="0" w:color="C5D1D8"/>
          </w:divBdr>
          <w:divsChild>
            <w:div w:id="629671096">
              <w:marLeft w:val="0"/>
              <w:marRight w:val="0"/>
              <w:marTop w:val="0"/>
              <w:marBottom w:val="0"/>
              <w:divBdr>
                <w:top w:val="none" w:sz="0" w:space="0" w:color="auto"/>
                <w:left w:val="none" w:sz="0" w:space="0" w:color="auto"/>
                <w:bottom w:val="none" w:sz="0" w:space="0" w:color="auto"/>
                <w:right w:val="none" w:sz="0" w:space="0" w:color="auto"/>
              </w:divBdr>
            </w:div>
          </w:divsChild>
        </w:div>
        <w:div w:id="839780320">
          <w:marLeft w:val="0"/>
          <w:marRight w:val="0"/>
          <w:marTop w:val="0"/>
          <w:marBottom w:val="0"/>
          <w:divBdr>
            <w:top w:val="single" w:sz="12" w:space="0" w:color="C5D1D8"/>
            <w:left w:val="single" w:sz="12" w:space="0" w:color="C5D1D8"/>
            <w:bottom w:val="single" w:sz="12" w:space="0" w:color="C5D1D8"/>
            <w:right w:val="single" w:sz="12" w:space="0" w:color="C5D1D8"/>
          </w:divBdr>
          <w:divsChild>
            <w:div w:id="197722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568221">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503300">
      <w:bodyDiv w:val="1"/>
      <w:marLeft w:val="0"/>
      <w:marRight w:val="0"/>
      <w:marTop w:val="0"/>
      <w:marBottom w:val="0"/>
      <w:divBdr>
        <w:top w:val="none" w:sz="0" w:space="0" w:color="auto"/>
        <w:left w:val="none" w:sz="0" w:space="0" w:color="auto"/>
        <w:bottom w:val="none" w:sz="0" w:space="0" w:color="auto"/>
        <w:right w:val="none" w:sz="0" w:space="0" w:color="auto"/>
      </w:divBdr>
      <w:divsChild>
        <w:div w:id="1517116536">
          <w:marLeft w:val="0"/>
          <w:marRight w:val="0"/>
          <w:marTop w:val="0"/>
          <w:marBottom w:val="0"/>
          <w:divBdr>
            <w:top w:val="none" w:sz="0" w:space="0" w:color="auto"/>
            <w:left w:val="none" w:sz="0" w:space="0" w:color="auto"/>
            <w:bottom w:val="none" w:sz="0" w:space="0" w:color="auto"/>
            <w:right w:val="none" w:sz="0" w:space="0" w:color="auto"/>
          </w:divBdr>
        </w:div>
        <w:div w:id="393312274">
          <w:marLeft w:val="0"/>
          <w:marRight w:val="0"/>
          <w:marTop w:val="0"/>
          <w:marBottom w:val="0"/>
          <w:divBdr>
            <w:top w:val="none" w:sz="0" w:space="0" w:color="auto"/>
            <w:left w:val="none" w:sz="0" w:space="0" w:color="auto"/>
            <w:bottom w:val="none" w:sz="0" w:space="0" w:color="auto"/>
            <w:right w:val="none" w:sz="0" w:space="0" w:color="auto"/>
          </w:divBdr>
        </w:div>
        <w:div w:id="1823621496">
          <w:marLeft w:val="0"/>
          <w:marRight w:val="0"/>
          <w:marTop w:val="0"/>
          <w:marBottom w:val="0"/>
          <w:divBdr>
            <w:top w:val="none" w:sz="0" w:space="0" w:color="auto"/>
            <w:left w:val="none" w:sz="0" w:space="0" w:color="auto"/>
            <w:bottom w:val="none" w:sz="0" w:space="0" w:color="auto"/>
            <w:right w:val="none" w:sz="0" w:space="0" w:color="auto"/>
          </w:divBdr>
        </w:div>
      </w:divsChild>
    </w:div>
    <w:div w:id="632759545">
      <w:bodyDiv w:val="1"/>
      <w:marLeft w:val="0"/>
      <w:marRight w:val="0"/>
      <w:marTop w:val="0"/>
      <w:marBottom w:val="0"/>
      <w:divBdr>
        <w:top w:val="none" w:sz="0" w:space="0" w:color="auto"/>
        <w:left w:val="none" w:sz="0" w:space="0" w:color="auto"/>
        <w:bottom w:val="none" w:sz="0" w:space="0" w:color="auto"/>
        <w:right w:val="none" w:sz="0" w:space="0" w:color="auto"/>
      </w:divBdr>
      <w:divsChild>
        <w:div w:id="2067684046">
          <w:marLeft w:val="0"/>
          <w:marRight w:val="0"/>
          <w:marTop w:val="0"/>
          <w:marBottom w:val="0"/>
          <w:divBdr>
            <w:top w:val="none" w:sz="0" w:space="0" w:color="auto"/>
            <w:left w:val="none" w:sz="0" w:space="0" w:color="auto"/>
            <w:bottom w:val="none" w:sz="0" w:space="0" w:color="auto"/>
            <w:right w:val="none" w:sz="0" w:space="0" w:color="auto"/>
          </w:divBdr>
        </w:div>
        <w:div w:id="849102821">
          <w:marLeft w:val="0"/>
          <w:marRight w:val="0"/>
          <w:marTop w:val="0"/>
          <w:marBottom w:val="0"/>
          <w:divBdr>
            <w:top w:val="none" w:sz="0" w:space="0" w:color="auto"/>
            <w:left w:val="none" w:sz="0" w:space="0" w:color="auto"/>
            <w:bottom w:val="none" w:sz="0" w:space="0" w:color="auto"/>
            <w:right w:val="none" w:sz="0" w:space="0" w:color="auto"/>
          </w:divBdr>
        </w:div>
        <w:div w:id="1176117461">
          <w:marLeft w:val="0"/>
          <w:marRight w:val="0"/>
          <w:marTop w:val="0"/>
          <w:marBottom w:val="0"/>
          <w:divBdr>
            <w:top w:val="none" w:sz="0" w:space="0" w:color="auto"/>
            <w:left w:val="none" w:sz="0" w:space="0" w:color="auto"/>
            <w:bottom w:val="none" w:sz="0" w:space="0" w:color="auto"/>
            <w:right w:val="none" w:sz="0" w:space="0" w:color="auto"/>
          </w:divBdr>
        </w:div>
        <w:div w:id="748968917">
          <w:marLeft w:val="0"/>
          <w:marRight w:val="0"/>
          <w:marTop w:val="0"/>
          <w:marBottom w:val="0"/>
          <w:divBdr>
            <w:top w:val="none" w:sz="0" w:space="0" w:color="auto"/>
            <w:left w:val="none" w:sz="0" w:space="0" w:color="auto"/>
            <w:bottom w:val="none" w:sz="0" w:space="0" w:color="auto"/>
            <w:right w:val="none" w:sz="0" w:space="0" w:color="auto"/>
          </w:divBdr>
        </w:div>
        <w:div w:id="563292962">
          <w:marLeft w:val="0"/>
          <w:marRight w:val="0"/>
          <w:marTop w:val="0"/>
          <w:marBottom w:val="0"/>
          <w:divBdr>
            <w:top w:val="none" w:sz="0" w:space="0" w:color="auto"/>
            <w:left w:val="none" w:sz="0" w:space="0" w:color="auto"/>
            <w:bottom w:val="none" w:sz="0" w:space="0" w:color="auto"/>
            <w:right w:val="none" w:sz="0" w:space="0" w:color="auto"/>
          </w:divBdr>
        </w:div>
        <w:div w:id="1361786315">
          <w:marLeft w:val="0"/>
          <w:marRight w:val="0"/>
          <w:marTop w:val="0"/>
          <w:marBottom w:val="0"/>
          <w:divBdr>
            <w:top w:val="none" w:sz="0" w:space="0" w:color="auto"/>
            <w:left w:val="none" w:sz="0" w:space="0" w:color="auto"/>
            <w:bottom w:val="none" w:sz="0" w:space="0" w:color="auto"/>
            <w:right w:val="none" w:sz="0" w:space="0" w:color="auto"/>
          </w:divBdr>
        </w:div>
        <w:div w:id="1251159413">
          <w:marLeft w:val="0"/>
          <w:marRight w:val="0"/>
          <w:marTop w:val="0"/>
          <w:marBottom w:val="0"/>
          <w:divBdr>
            <w:top w:val="none" w:sz="0" w:space="0" w:color="auto"/>
            <w:left w:val="none" w:sz="0" w:space="0" w:color="auto"/>
            <w:bottom w:val="none" w:sz="0" w:space="0" w:color="auto"/>
            <w:right w:val="none" w:sz="0" w:space="0" w:color="auto"/>
          </w:divBdr>
        </w:div>
        <w:div w:id="2144543343">
          <w:marLeft w:val="0"/>
          <w:marRight w:val="0"/>
          <w:marTop w:val="0"/>
          <w:marBottom w:val="0"/>
          <w:divBdr>
            <w:top w:val="none" w:sz="0" w:space="0" w:color="auto"/>
            <w:left w:val="none" w:sz="0" w:space="0" w:color="auto"/>
            <w:bottom w:val="none" w:sz="0" w:space="0" w:color="auto"/>
            <w:right w:val="none" w:sz="0" w:space="0" w:color="auto"/>
          </w:divBdr>
        </w:div>
        <w:div w:id="435637224">
          <w:marLeft w:val="0"/>
          <w:marRight w:val="0"/>
          <w:marTop w:val="0"/>
          <w:marBottom w:val="0"/>
          <w:divBdr>
            <w:top w:val="none" w:sz="0" w:space="0" w:color="auto"/>
            <w:left w:val="none" w:sz="0" w:space="0" w:color="auto"/>
            <w:bottom w:val="none" w:sz="0" w:space="0" w:color="auto"/>
            <w:right w:val="none" w:sz="0" w:space="0" w:color="auto"/>
          </w:divBdr>
        </w:div>
      </w:divsChild>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39048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8841547">
      <w:bodyDiv w:val="1"/>
      <w:marLeft w:val="0"/>
      <w:marRight w:val="0"/>
      <w:marTop w:val="0"/>
      <w:marBottom w:val="0"/>
      <w:divBdr>
        <w:top w:val="none" w:sz="0" w:space="0" w:color="auto"/>
        <w:left w:val="none" w:sz="0" w:space="0" w:color="auto"/>
        <w:bottom w:val="none" w:sz="0" w:space="0" w:color="auto"/>
        <w:right w:val="none" w:sz="0" w:space="0" w:color="auto"/>
      </w:divBdr>
    </w:div>
    <w:div w:id="711466378">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944472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1780354">
      <w:bodyDiv w:val="1"/>
      <w:marLeft w:val="0"/>
      <w:marRight w:val="0"/>
      <w:marTop w:val="0"/>
      <w:marBottom w:val="0"/>
      <w:divBdr>
        <w:top w:val="none" w:sz="0" w:space="0" w:color="auto"/>
        <w:left w:val="none" w:sz="0" w:space="0" w:color="auto"/>
        <w:bottom w:val="none" w:sz="0" w:space="0" w:color="auto"/>
        <w:right w:val="none" w:sz="0" w:space="0" w:color="auto"/>
      </w:divBdr>
    </w:div>
    <w:div w:id="776994920">
      <w:bodyDiv w:val="1"/>
      <w:marLeft w:val="0"/>
      <w:marRight w:val="0"/>
      <w:marTop w:val="0"/>
      <w:marBottom w:val="0"/>
      <w:divBdr>
        <w:top w:val="none" w:sz="0" w:space="0" w:color="auto"/>
        <w:left w:val="none" w:sz="0" w:space="0" w:color="auto"/>
        <w:bottom w:val="none" w:sz="0" w:space="0" w:color="auto"/>
        <w:right w:val="none" w:sz="0" w:space="0" w:color="auto"/>
      </w:divBdr>
      <w:divsChild>
        <w:div w:id="279263506">
          <w:marLeft w:val="0"/>
          <w:marRight w:val="0"/>
          <w:marTop w:val="0"/>
          <w:marBottom w:val="0"/>
          <w:divBdr>
            <w:top w:val="none" w:sz="0" w:space="0" w:color="auto"/>
            <w:left w:val="none" w:sz="0" w:space="0" w:color="auto"/>
            <w:bottom w:val="none" w:sz="0" w:space="0" w:color="auto"/>
            <w:right w:val="none" w:sz="0" w:space="0" w:color="auto"/>
          </w:divBdr>
        </w:div>
      </w:divsChild>
    </w:div>
    <w:div w:id="784543484">
      <w:bodyDiv w:val="1"/>
      <w:marLeft w:val="0"/>
      <w:marRight w:val="0"/>
      <w:marTop w:val="0"/>
      <w:marBottom w:val="0"/>
      <w:divBdr>
        <w:top w:val="none" w:sz="0" w:space="0" w:color="auto"/>
        <w:left w:val="none" w:sz="0" w:space="0" w:color="auto"/>
        <w:bottom w:val="none" w:sz="0" w:space="0" w:color="auto"/>
        <w:right w:val="none" w:sz="0" w:space="0" w:color="auto"/>
      </w:divBdr>
    </w:div>
    <w:div w:id="785271084">
      <w:bodyDiv w:val="1"/>
      <w:marLeft w:val="0"/>
      <w:marRight w:val="0"/>
      <w:marTop w:val="0"/>
      <w:marBottom w:val="0"/>
      <w:divBdr>
        <w:top w:val="none" w:sz="0" w:space="0" w:color="auto"/>
        <w:left w:val="none" w:sz="0" w:space="0" w:color="auto"/>
        <w:bottom w:val="none" w:sz="0" w:space="0" w:color="auto"/>
        <w:right w:val="none" w:sz="0" w:space="0" w:color="auto"/>
      </w:divBdr>
    </w:div>
    <w:div w:id="805584629">
      <w:bodyDiv w:val="1"/>
      <w:marLeft w:val="0"/>
      <w:marRight w:val="0"/>
      <w:marTop w:val="0"/>
      <w:marBottom w:val="0"/>
      <w:divBdr>
        <w:top w:val="none" w:sz="0" w:space="0" w:color="auto"/>
        <w:left w:val="none" w:sz="0" w:space="0" w:color="auto"/>
        <w:bottom w:val="none" w:sz="0" w:space="0" w:color="auto"/>
        <w:right w:val="none" w:sz="0" w:space="0" w:color="auto"/>
      </w:divBdr>
    </w:div>
    <w:div w:id="807208241">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961301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68181477">
      <w:bodyDiv w:val="1"/>
      <w:marLeft w:val="0"/>
      <w:marRight w:val="0"/>
      <w:marTop w:val="0"/>
      <w:marBottom w:val="0"/>
      <w:divBdr>
        <w:top w:val="none" w:sz="0" w:space="0" w:color="auto"/>
        <w:left w:val="none" w:sz="0" w:space="0" w:color="auto"/>
        <w:bottom w:val="none" w:sz="0" w:space="0" w:color="auto"/>
        <w:right w:val="none" w:sz="0" w:space="0" w:color="auto"/>
      </w:divBdr>
    </w:div>
    <w:div w:id="874123243">
      <w:bodyDiv w:val="1"/>
      <w:marLeft w:val="0"/>
      <w:marRight w:val="0"/>
      <w:marTop w:val="0"/>
      <w:marBottom w:val="0"/>
      <w:divBdr>
        <w:top w:val="none" w:sz="0" w:space="0" w:color="auto"/>
        <w:left w:val="none" w:sz="0" w:space="0" w:color="auto"/>
        <w:bottom w:val="none" w:sz="0" w:space="0" w:color="auto"/>
        <w:right w:val="none" w:sz="0" w:space="0" w:color="auto"/>
      </w:divBdr>
      <w:divsChild>
        <w:div w:id="366611872">
          <w:blockQuote w:val="1"/>
          <w:marLeft w:val="180"/>
          <w:marRight w:val="0"/>
          <w:marTop w:val="0"/>
          <w:marBottom w:val="360"/>
          <w:divBdr>
            <w:top w:val="none" w:sz="0" w:space="0" w:color="auto"/>
            <w:left w:val="none" w:sz="0" w:space="0" w:color="auto"/>
            <w:bottom w:val="none" w:sz="0" w:space="0" w:color="auto"/>
            <w:right w:val="none" w:sz="0" w:space="0" w:color="auto"/>
          </w:divBdr>
        </w:div>
      </w:divsChild>
    </w:div>
    <w:div w:id="87558604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2539049">
      <w:bodyDiv w:val="1"/>
      <w:marLeft w:val="0"/>
      <w:marRight w:val="0"/>
      <w:marTop w:val="0"/>
      <w:marBottom w:val="0"/>
      <w:divBdr>
        <w:top w:val="none" w:sz="0" w:space="0" w:color="auto"/>
        <w:left w:val="none" w:sz="0" w:space="0" w:color="auto"/>
        <w:bottom w:val="none" w:sz="0" w:space="0" w:color="auto"/>
        <w:right w:val="none" w:sz="0" w:space="0" w:color="auto"/>
      </w:divBdr>
    </w:div>
    <w:div w:id="912618082">
      <w:bodyDiv w:val="1"/>
      <w:marLeft w:val="0"/>
      <w:marRight w:val="0"/>
      <w:marTop w:val="0"/>
      <w:marBottom w:val="0"/>
      <w:divBdr>
        <w:top w:val="none" w:sz="0" w:space="0" w:color="auto"/>
        <w:left w:val="none" w:sz="0" w:space="0" w:color="auto"/>
        <w:bottom w:val="none" w:sz="0" w:space="0" w:color="auto"/>
        <w:right w:val="none" w:sz="0" w:space="0" w:color="auto"/>
      </w:divBdr>
    </w:div>
    <w:div w:id="924727818">
      <w:bodyDiv w:val="1"/>
      <w:marLeft w:val="0"/>
      <w:marRight w:val="0"/>
      <w:marTop w:val="0"/>
      <w:marBottom w:val="0"/>
      <w:divBdr>
        <w:top w:val="none" w:sz="0" w:space="0" w:color="auto"/>
        <w:left w:val="none" w:sz="0" w:space="0" w:color="auto"/>
        <w:bottom w:val="none" w:sz="0" w:space="0" w:color="auto"/>
        <w:right w:val="none" w:sz="0" w:space="0" w:color="auto"/>
      </w:divBdr>
    </w:div>
    <w:div w:id="924801078">
      <w:bodyDiv w:val="1"/>
      <w:marLeft w:val="0"/>
      <w:marRight w:val="0"/>
      <w:marTop w:val="0"/>
      <w:marBottom w:val="0"/>
      <w:divBdr>
        <w:top w:val="none" w:sz="0" w:space="0" w:color="auto"/>
        <w:left w:val="none" w:sz="0" w:space="0" w:color="auto"/>
        <w:bottom w:val="none" w:sz="0" w:space="0" w:color="auto"/>
        <w:right w:val="none" w:sz="0" w:space="0" w:color="auto"/>
      </w:divBdr>
    </w:div>
    <w:div w:id="934903034">
      <w:bodyDiv w:val="1"/>
      <w:marLeft w:val="0"/>
      <w:marRight w:val="0"/>
      <w:marTop w:val="0"/>
      <w:marBottom w:val="0"/>
      <w:divBdr>
        <w:top w:val="none" w:sz="0" w:space="0" w:color="auto"/>
        <w:left w:val="none" w:sz="0" w:space="0" w:color="auto"/>
        <w:bottom w:val="none" w:sz="0" w:space="0" w:color="auto"/>
        <w:right w:val="none" w:sz="0" w:space="0" w:color="auto"/>
      </w:divBdr>
    </w:div>
    <w:div w:id="946812849">
      <w:bodyDiv w:val="1"/>
      <w:marLeft w:val="0"/>
      <w:marRight w:val="0"/>
      <w:marTop w:val="0"/>
      <w:marBottom w:val="0"/>
      <w:divBdr>
        <w:top w:val="none" w:sz="0" w:space="0" w:color="auto"/>
        <w:left w:val="none" w:sz="0" w:space="0" w:color="auto"/>
        <w:bottom w:val="none" w:sz="0" w:space="0" w:color="auto"/>
        <w:right w:val="none" w:sz="0" w:space="0" w:color="auto"/>
      </w:divBdr>
    </w:div>
    <w:div w:id="954409231">
      <w:bodyDiv w:val="1"/>
      <w:marLeft w:val="0"/>
      <w:marRight w:val="0"/>
      <w:marTop w:val="0"/>
      <w:marBottom w:val="0"/>
      <w:divBdr>
        <w:top w:val="none" w:sz="0" w:space="0" w:color="auto"/>
        <w:left w:val="none" w:sz="0" w:space="0" w:color="auto"/>
        <w:bottom w:val="none" w:sz="0" w:space="0" w:color="auto"/>
        <w:right w:val="none" w:sz="0" w:space="0" w:color="auto"/>
      </w:divBdr>
    </w:div>
    <w:div w:id="956183512">
      <w:bodyDiv w:val="1"/>
      <w:marLeft w:val="0"/>
      <w:marRight w:val="0"/>
      <w:marTop w:val="0"/>
      <w:marBottom w:val="0"/>
      <w:divBdr>
        <w:top w:val="none" w:sz="0" w:space="0" w:color="auto"/>
        <w:left w:val="none" w:sz="0" w:space="0" w:color="auto"/>
        <w:bottom w:val="none" w:sz="0" w:space="0" w:color="auto"/>
        <w:right w:val="none" w:sz="0" w:space="0" w:color="auto"/>
      </w:divBdr>
    </w:div>
    <w:div w:id="964119334">
      <w:bodyDiv w:val="1"/>
      <w:marLeft w:val="0"/>
      <w:marRight w:val="0"/>
      <w:marTop w:val="0"/>
      <w:marBottom w:val="0"/>
      <w:divBdr>
        <w:top w:val="none" w:sz="0" w:space="0" w:color="auto"/>
        <w:left w:val="none" w:sz="0" w:space="0" w:color="auto"/>
        <w:bottom w:val="none" w:sz="0" w:space="0" w:color="auto"/>
        <w:right w:val="none" w:sz="0" w:space="0" w:color="auto"/>
      </w:divBdr>
    </w:div>
    <w:div w:id="982739705">
      <w:bodyDiv w:val="1"/>
      <w:marLeft w:val="0"/>
      <w:marRight w:val="0"/>
      <w:marTop w:val="0"/>
      <w:marBottom w:val="0"/>
      <w:divBdr>
        <w:top w:val="none" w:sz="0" w:space="0" w:color="auto"/>
        <w:left w:val="none" w:sz="0" w:space="0" w:color="auto"/>
        <w:bottom w:val="none" w:sz="0" w:space="0" w:color="auto"/>
        <w:right w:val="none" w:sz="0" w:space="0" w:color="auto"/>
      </w:divBdr>
    </w:div>
    <w:div w:id="995037057">
      <w:bodyDiv w:val="1"/>
      <w:marLeft w:val="0"/>
      <w:marRight w:val="0"/>
      <w:marTop w:val="0"/>
      <w:marBottom w:val="0"/>
      <w:divBdr>
        <w:top w:val="none" w:sz="0" w:space="0" w:color="auto"/>
        <w:left w:val="none" w:sz="0" w:space="0" w:color="auto"/>
        <w:bottom w:val="none" w:sz="0" w:space="0" w:color="auto"/>
        <w:right w:val="none" w:sz="0" w:space="0" w:color="auto"/>
      </w:divBdr>
      <w:divsChild>
        <w:div w:id="928271871">
          <w:marLeft w:val="0"/>
          <w:marRight w:val="0"/>
          <w:marTop w:val="0"/>
          <w:marBottom w:val="0"/>
          <w:divBdr>
            <w:top w:val="none" w:sz="0" w:space="0" w:color="auto"/>
            <w:left w:val="none" w:sz="0" w:space="0" w:color="auto"/>
            <w:bottom w:val="none" w:sz="0" w:space="0" w:color="auto"/>
            <w:right w:val="none" w:sz="0" w:space="0" w:color="auto"/>
          </w:divBdr>
          <w:divsChild>
            <w:div w:id="370887493">
              <w:marLeft w:val="0"/>
              <w:marRight w:val="0"/>
              <w:marTop w:val="0"/>
              <w:marBottom w:val="0"/>
              <w:divBdr>
                <w:top w:val="none" w:sz="0" w:space="0" w:color="auto"/>
                <w:left w:val="none" w:sz="0" w:space="0" w:color="auto"/>
                <w:bottom w:val="none" w:sz="0" w:space="0" w:color="auto"/>
                <w:right w:val="none" w:sz="0" w:space="0" w:color="auto"/>
              </w:divBdr>
              <w:divsChild>
                <w:div w:id="1247886454">
                  <w:marLeft w:val="0"/>
                  <w:marRight w:val="0"/>
                  <w:marTop w:val="0"/>
                  <w:marBottom w:val="0"/>
                  <w:divBdr>
                    <w:top w:val="none" w:sz="0" w:space="0" w:color="auto"/>
                    <w:left w:val="none" w:sz="0" w:space="0" w:color="auto"/>
                    <w:bottom w:val="none" w:sz="0" w:space="0" w:color="auto"/>
                    <w:right w:val="none" w:sz="0" w:space="0" w:color="auto"/>
                  </w:divBdr>
                  <w:divsChild>
                    <w:div w:id="1716350198">
                      <w:marLeft w:val="0"/>
                      <w:marRight w:val="0"/>
                      <w:marTop w:val="0"/>
                      <w:marBottom w:val="0"/>
                      <w:divBdr>
                        <w:top w:val="none" w:sz="0" w:space="0" w:color="auto"/>
                        <w:left w:val="none" w:sz="0" w:space="0" w:color="auto"/>
                        <w:bottom w:val="none" w:sz="0" w:space="0" w:color="auto"/>
                        <w:right w:val="none" w:sz="0" w:space="0" w:color="auto"/>
                      </w:divBdr>
                      <w:divsChild>
                        <w:div w:id="1380471052">
                          <w:marLeft w:val="0"/>
                          <w:marRight w:val="0"/>
                          <w:marTop w:val="0"/>
                          <w:marBottom w:val="0"/>
                          <w:divBdr>
                            <w:top w:val="none" w:sz="0" w:space="0" w:color="auto"/>
                            <w:left w:val="none" w:sz="0" w:space="0" w:color="auto"/>
                            <w:bottom w:val="none" w:sz="0" w:space="0" w:color="auto"/>
                            <w:right w:val="none" w:sz="0" w:space="0" w:color="auto"/>
                          </w:divBdr>
                          <w:divsChild>
                            <w:div w:id="829833436">
                              <w:marLeft w:val="0"/>
                              <w:marRight w:val="0"/>
                              <w:marTop w:val="0"/>
                              <w:marBottom w:val="0"/>
                              <w:divBdr>
                                <w:top w:val="none" w:sz="0" w:space="0" w:color="auto"/>
                                <w:left w:val="none" w:sz="0" w:space="0" w:color="auto"/>
                                <w:bottom w:val="none" w:sz="0" w:space="0" w:color="auto"/>
                                <w:right w:val="none" w:sz="0" w:space="0" w:color="auto"/>
                              </w:divBdr>
                              <w:divsChild>
                                <w:div w:id="1925871656">
                                  <w:marLeft w:val="0"/>
                                  <w:marRight w:val="0"/>
                                  <w:marTop w:val="0"/>
                                  <w:marBottom w:val="0"/>
                                  <w:divBdr>
                                    <w:top w:val="none" w:sz="0" w:space="0" w:color="auto"/>
                                    <w:left w:val="none" w:sz="0" w:space="0" w:color="auto"/>
                                    <w:bottom w:val="none" w:sz="0" w:space="0" w:color="auto"/>
                                    <w:right w:val="none" w:sz="0" w:space="0" w:color="auto"/>
                                  </w:divBdr>
                                  <w:divsChild>
                                    <w:div w:id="1017930638">
                                      <w:marLeft w:val="0"/>
                                      <w:marRight w:val="0"/>
                                      <w:marTop w:val="0"/>
                                      <w:marBottom w:val="0"/>
                                      <w:divBdr>
                                        <w:top w:val="none" w:sz="0" w:space="0" w:color="auto"/>
                                        <w:left w:val="none" w:sz="0" w:space="0" w:color="auto"/>
                                        <w:bottom w:val="none" w:sz="0" w:space="0" w:color="auto"/>
                                        <w:right w:val="none" w:sz="0" w:space="0" w:color="auto"/>
                                      </w:divBdr>
                                      <w:divsChild>
                                        <w:div w:id="1454865768">
                                          <w:marLeft w:val="0"/>
                                          <w:marRight w:val="0"/>
                                          <w:marTop w:val="0"/>
                                          <w:marBottom w:val="0"/>
                                          <w:divBdr>
                                            <w:top w:val="none" w:sz="0" w:space="0" w:color="auto"/>
                                            <w:left w:val="none" w:sz="0" w:space="0" w:color="auto"/>
                                            <w:bottom w:val="none" w:sz="0" w:space="0" w:color="auto"/>
                                            <w:right w:val="none" w:sz="0" w:space="0" w:color="auto"/>
                                          </w:divBdr>
                                          <w:divsChild>
                                            <w:div w:id="1768497697">
                                              <w:marLeft w:val="540"/>
                                              <w:marRight w:val="540"/>
                                              <w:marTop w:val="0"/>
                                              <w:marBottom w:val="0"/>
                                              <w:divBdr>
                                                <w:top w:val="none" w:sz="0" w:space="0" w:color="auto"/>
                                                <w:left w:val="none" w:sz="0" w:space="0" w:color="auto"/>
                                                <w:bottom w:val="none" w:sz="0" w:space="0" w:color="auto"/>
                                                <w:right w:val="none" w:sz="0" w:space="0" w:color="auto"/>
                                              </w:divBdr>
                                              <w:divsChild>
                                                <w:div w:id="1067151003">
                                                  <w:marLeft w:val="0"/>
                                                  <w:marRight w:val="0"/>
                                                  <w:marTop w:val="0"/>
                                                  <w:marBottom w:val="0"/>
                                                  <w:divBdr>
                                                    <w:top w:val="none" w:sz="0" w:space="0" w:color="auto"/>
                                                    <w:left w:val="none" w:sz="0" w:space="0" w:color="auto"/>
                                                    <w:bottom w:val="none" w:sz="0" w:space="0" w:color="auto"/>
                                                    <w:right w:val="none" w:sz="0" w:space="0" w:color="auto"/>
                                                  </w:divBdr>
                                                  <w:divsChild>
                                                    <w:div w:id="19115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3020773">
          <w:marLeft w:val="0"/>
          <w:marRight w:val="0"/>
          <w:marTop w:val="0"/>
          <w:marBottom w:val="0"/>
          <w:divBdr>
            <w:top w:val="none" w:sz="0" w:space="0" w:color="auto"/>
            <w:left w:val="none" w:sz="0" w:space="0" w:color="auto"/>
            <w:bottom w:val="none" w:sz="0" w:space="0" w:color="auto"/>
            <w:right w:val="none" w:sz="0" w:space="0" w:color="auto"/>
          </w:divBdr>
          <w:divsChild>
            <w:div w:id="2118018649">
              <w:marLeft w:val="540"/>
              <w:marRight w:val="540"/>
              <w:marTop w:val="0"/>
              <w:marBottom w:val="0"/>
              <w:divBdr>
                <w:top w:val="none" w:sz="0" w:space="0" w:color="auto"/>
                <w:left w:val="none" w:sz="0" w:space="0" w:color="auto"/>
                <w:bottom w:val="none" w:sz="0" w:space="0" w:color="auto"/>
                <w:right w:val="none" w:sz="0" w:space="0" w:color="auto"/>
              </w:divBdr>
              <w:divsChild>
                <w:div w:id="1650330992">
                  <w:marLeft w:val="0"/>
                  <w:marRight w:val="0"/>
                  <w:marTop w:val="0"/>
                  <w:marBottom w:val="0"/>
                  <w:divBdr>
                    <w:top w:val="none" w:sz="0" w:space="0" w:color="auto"/>
                    <w:left w:val="none" w:sz="0" w:space="0" w:color="auto"/>
                    <w:bottom w:val="none" w:sz="0" w:space="0" w:color="auto"/>
                    <w:right w:val="none" w:sz="0" w:space="0" w:color="auto"/>
                  </w:divBdr>
                  <w:divsChild>
                    <w:div w:id="636106448">
                      <w:marLeft w:val="0"/>
                      <w:marRight w:val="0"/>
                      <w:marTop w:val="0"/>
                      <w:marBottom w:val="0"/>
                      <w:divBdr>
                        <w:top w:val="none" w:sz="0" w:space="0" w:color="auto"/>
                        <w:left w:val="none" w:sz="0" w:space="0" w:color="auto"/>
                        <w:bottom w:val="none" w:sz="0" w:space="0" w:color="auto"/>
                        <w:right w:val="none" w:sz="0" w:space="0" w:color="auto"/>
                      </w:divBdr>
                      <w:divsChild>
                        <w:div w:id="1443724374">
                          <w:marLeft w:val="0"/>
                          <w:marRight w:val="0"/>
                          <w:marTop w:val="0"/>
                          <w:marBottom w:val="0"/>
                          <w:divBdr>
                            <w:top w:val="none" w:sz="0" w:space="0" w:color="auto"/>
                            <w:left w:val="none" w:sz="0" w:space="0" w:color="auto"/>
                            <w:bottom w:val="none" w:sz="0" w:space="0" w:color="auto"/>
                            <w:right w:val="none" w:sz="0" w:space="0" w:color="auto"/>
                          </w:divBdr>
                          <w:divsChild>
                            <w:div w:id="1894846994">
                              <w:marLeft w:val="0"/>
                              <w:marRight w:val="0"/>
                              <w:marTop w:val="0"/>
                              <w:marBottom w:val="0"/>
                              <w:divBdr>
                                <w:top w:val="none" w:sz="0" w:space="0" w:color="auto"/>
                                <w:left w:val="none" w:sz="0" w:space="0" w:color="auto"/>
                                <w:bottom w:val="none" w:sz="0" w:space="0" w:color="auto"/>
                                <w:right w:val="none" w:sz="0" w:space="0" w:color="auto"/>
                              </w:divBdr>
                              <w:divsChild>
                                <w:div w:id="1028605630">
                                  <w:marLeft w:val="0"/>
                                  <w:marRight w:val="0"/>
                                  <w:marTop w:val="0"/>
                                  <w:marBottom w:val="0"/>
                                  <w:divBdr>
                                    <w:top w:val="none" w:sz="0" w:space="0" w:color="auto"/>
                                    <w:left w:val="none" w:sz="0" w:space="0" w:color="auto"/>
                                    <w:bottom w:val="none" w:sz="0" w:space="0" w:color="auto"/>
                                    <w:right w:val="none" w:sz="0" w:space="0" w:color="auto"/>
                                  </w:divBdr>
                                </w:div>
                                <w:div w:id="1423993056">
                                  <w:marLeft w:val="0"/>
                                  <w:marRight w:val="0"/>
                                  <w:marTop w:val="225"/>
                                  <w:marBottom w:val="0"/>
                                  <w:divBdr>
                                    <w:top w:val="none" w:sz="0" w:space="0" w:color="auto"/>
                                    <w:left w:val="none" w:sz="0" w:space="0" w:color="auto"/>
                                    <w:bottom w:val="none" w:sz="0" w:space="0" w:color="auto"/>
                                    <w:right w:val="none" w:sz="0" w:space="0" w:color="auto"/>
                                  </w:divBdr>
                                  <w:divsChild>
                                    <w:div w:id="204872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8168381">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3454823">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1951510">
      <w:bodyDiv w:val="1"/>
      <w:marLeft w:val="0"/>
      <w:marRight w:val="0"/>
      <w:marTop w:val="0"/>
      <w:marBottom w:val="0"/>
      <w:divBdr>
        <w:top w:val="none" w:sz="0" w:space="0" w:color="auto"/>
        <w:left w:val="none" w:sz="0" w:space="0" w:color="auto"/>
        <w:bottom w:val="none" w:sz="0" w:space="0" w:color="auto"/>
        <w:right w:val="none" w:sz="0" w:space="0" w:color="auto"/>
      </w:divBdr>
    </w:div>
    <w:div w:id="1133717585">
      <w:bodyDiv w:val="1"/>
      <w:marLeft w:val="0"/>
      <w:marRight w:val="0"/>
      <w:marTop w:val="0"/>
      <w:marBottom w:val="0"/>
      <w:divBdr>
        <w:top w:val="none" w:sz="0" w:space="0" w:color="auto"/>
        <w:left w:val="none" w:sz="0" w:space="0" w:color="auto"/>
        <w:bottom w:val="none" w:sz="0" w:space="0" w:color="auto"/>
        <w:right w:val="none" w:sz="0" w:space="0" w:color="auto"/>
      </w:divBdr>
    </w:div>
    <w:div w:id="1156339119">
      <w:bodyDiv w:val="1"/>
      <w:marLeft w:val="0"/>
      <w:marRight w:val="0"/>
      <w:marTop w:val="0"/>
      <w:marBottom w:val="0"/>
      <w:divBdr>
        <w:top w:val="none" w:sz="0" w:space="0" w:color="auto"/>
        <w:left w:val="none" w:sz="0" w:space="0" w:color="auto"/>
        <w:bottom w:val="none" w:sz="0" w:space="0" w:color="auto"/>
        <w:right w:val="none" w:sz="0" w:space="0" w:color="auto"/>
      </w:divBdr>
    </w:div>
    <w:div w:id="1173954060">
      <w:bodyDiv w:val="1"/>
      <w:marLeft w:val="0"/>
      <w:marRight w:val="0"/>
      <w:marTop w:val="0"/>
      <w:marBottom w:val="0"/>
      <w:divBdr>
        <w:top w:val="none" w:sz="0" w:space="0" w:color="auto"/>
        <w:left w:val="none" w:sz="0" w:space="0" w:color="auto"/>
        <w:bottom w:val="none" w:sz="0" w:space="0" w:color="auto"/>
        <w:right w:val="none" w:sz="0" w:space="0" w:color="auto"/>
      </w:divBdr>
      <w:divsChild>
        <w:div w:id="1732463074">
          <w:marLeft w:val="0"/>
          <w:marRight w:val="0"/>
          <w:marTop w:val="0"/>
          <w:marBottom w:val="0"/>
          <w:divBdr>
            <w:top w:val="none" w:sz="0" w:space="0" w:color="auto"/>
            <w:left w:val="none" w:sz="0" w:space="0" w:color="auto"/>
            <w:bottom w:val="none" w:sz="0" w:space="0" w:color="auto"/>
            <w:right w:val="none" w:sz="0" w:space="0" w:color="auto"/>
          </w:divBdr>
        </w:div>
        <w:div w:id="311377405">
          <w:marLeft w:val="0"/>
          <w:marRight w:val="0"/>
          <w:marTop w:val="0"/>
          <w:marBottom w:val="0"/>
          <w:divBdr>
            <w:top w:val="none" w:sz="0" w:space="0" w:color="auto"/>
            <w:left w:val="none" w:sz="0" w:space="0" w:color="auto"/>
            <w:bottom w:val="none" w:sz="0" w:space="0" w:color="auto"/>
            <w:right w:val="none" w:sz="0" w:space="0" w:color="auto"/>
          </w:divBdr>
        </w:div>
        <w:div w:id="661200181">
          <w:marLeft w:val="0"/>
          <w:marRight w:val="0"/>
          <w:marTop w:val="0"/>
          <w:marBottom w:val="0"/>
          <w:divBdr>
            <w:top w:val="none" w:sz="0" w:space="0" w:color="auto"/>
            <w:left w:val="none" w:sz="0" w:space="0" w:color="auto"/>
            <w:bottom w:val="none" w:sz="0" w:space="0" w:color="auto"/>
            <w:right w:val="none" w:sz="0" w:space="0" w:color="auto"/>
          </w:divBdr>
        </w:div>
        <w:div w:id="2113431766">
          <w:marLeft w:val="0"/>
          <w:marRight w:val="0"/>
          <w:marTop w:val="0"/>
          <w:marBottom w:val="0"/>
          <w:divBdr>
            <w:top w:val="none" w:sz="0" w:space="0" w:color="auto"/>
            <w:left w:val="none" w:sz="0" w:space="0" w:color="auto"/>
            <w:bottom w:val="none" w:sz="0" w:space="0" w:color="auto"/>
            <w:right w:val="none" w:sz="0" w:space="0" w:color="auto"/>
          </w:divBdr>
        </w:div>
        <w:div w:id="16783617">
          <w:marLeft w:val="0"/>
          <w:marRight w:val="0"/>
          <w:marTop w:val="0"/>
          <w:marBottom w:val="0"/>
          <w:divBdr>
            <w:top w:val="none" w:sz="0" w:space="0" w:color="auto"/>
            <w:left w:val="none" w:sz="0" w:space="0" w:color="auto"/>
            <w:bottom w:val="none" w:sz="0" w:space="0" w:color="auto"/>
            <w:right w:val="none" w:sz="0" w:space="0" w:color="auto"/>
          </w:divBdr>
        </w:div>
        <w:div w:id="1060398868">
          <w:marLeft w:val="0"/>
          <w:marRight w:val="0"/>
          <w:marTop w:val="0"/>
          <w:marBottom w:val="0"/>
          <w:divBdr>
            <w:top w:val="none" w:sz="0" w:space="0" w:color="auto"/>
            <w:left w:val="none" w:sz="0" w:space="0" w:color="auto"/>
            <w:bottom w:val="none" w:sz="0" w:space="0" w:color="auto"/>
            <w:right w:val="none" w:sz="0" w:space="0" w:color="auto"/>
          </w:divBdr>
        </w:div>
        <w:div w:id="35201828">
          <w:marLeft w:val="0"/>
          <w:marRight w:val="0"/>
          <w:marTop w:val="0"/>
          <w:marBottom w:val="0"/>
          <w:divBdr>
            <w:top w:val="none" w:sz="0" w:space="0" w:color="auto"/>
            <w:left w:val="none" w:sz="0" w:space="0" w:color="auto"/>
            <w:bottom w:val="none" w:sz="0" w:space="0" w:color="auto"/>
            <w:right w:val="none" w:sz="0" w:space="0" w:color="auto"/>
          </w:divBdr>
        </w:div>
        <w:div w:id="463353640">
          <w:marLeft w:val="0"/>
          <w:marRight w:val="0"/>
          <w:marTop w:val="0"/>
          <w:marBottom w:val="0"/>
          <w:divBdr>
            <w:top w:val="none" w:sz="0" w:space="0" w:color="auto"/>
            <w:left w:val="none" w:sz="0" w:space="0" w:color="auto"/>
            <w:bottom w:val="none" w:sz="0" w:space="0" w:color="auto"/>
            <w:right w:val="none" w:sz="0" w:space="0" w:color="auto"/>
          </w:divBdr>
        </w:div>
        <w:div w:id="561675592">
          <w:marLeft w:val="0"/>
          <w:marRight w:val="0"/>
          <w:marTop w:val="0"/>
          <w:marBottom w:val="0"/>
          <w:divBdr>
            <w:top w:val="none" w:sz="0" w:space="0" w:color="auto"/>
            <w:left w:val="none" w:sz="0" w:space="0" w:color="auto"/>
            <w:bottom w:val="none" w:sz="0" w:space="0" w:color="auto"/>
            <w:right w:val="none" w:sz="0" w:space="0" w:color="auto"/>
          </w:divBdr>
        </w:div>
        <w:div w:id="1667048979">
          <w:marLeft w:val="0"/>
          <w:marRight w:val="0"/>
          <w:marTop w:val="0"/>
          <w:marBottom w:val="0"/>
          <w:divBdr>
            <w:top w:val="none" w:sz="0" w:space="0" w:color="auto"/>
            <w:left w:val="none" w:sz="0" w:space="0" w:color="auto"/>
            <w:bottom w:val="none" w:sz="0" w:space="0" w:color="auto"/>
            <w:right w:val="none" w:sz="0" w:space="0" w:color="auto"/>
          </w:divBdr>
        </w:div>
        <w:div w:id="779682697">
          <w:marLeft w:val="0"/>
          <w:marRight w:val="0"/>
          <w:marTop w:val="0"/>
          <w:marBottom w:val="0"/>
          <w:divBdr>
            <w:top w:val="none" w:sz="0" w:space="0" w:color="auto"/>
            <w:left w:val="none" w:sz="0" w:space="0" w:color="auto"/>
            <w:bottom w:val="none" w:sz="0" w:space="0" w:color="auto"/>
            <w:right w:val="none" w:sz="0" w:space="0" w:color="auto"/>
          </w:divBdr>
        </w:div>
        <w:div w:id="347753440">
          <w:marLeft w:val="0"/>
          <w:marRight w:val="0"/>
          <w:marTop w:val="0"/>
          <w:marBottom w:val="0"/>
          <w:divBdr>
            <w:top w:val="none" w:sz="0" w:space="0" w:color="auto"/>
            <w:left w:val="none" w:sz="0" w:space="0" w:color="auto"/>
            <w:bottom w:val="none" w:sz="0" w:space="0" w:color="auto"/>
            <w:right w:val="none" w:sz="0" w:space="0" w:color="auto"/>
          </w:divBdr>
        </w:div>
        <w:div w:id="2087409678">
          <w:marLeft w:val="0"/>
          <w:marRight w:val="0"/>
          <w:marTop w:val="0"/>
          <w:marBottom w:val="0"/>
          <w:divBdr>
            <w:top w:val="none" w:sz="0" w:space="0" w:color="auto"/>
            <w:left w:val="none" w:sz="0" w:space="0" w:color="auto"/>
            <w:bottom w:val="none" w:sz="0" w:space="0" w:color="auto"/>
            <w:right w:val="none" w:sz="0" w:space="0" w:color="auto"/>
          </w:divBdr>
        </w:div>
        <w:div w:id="645597022">
          <w:marLeft w:val="0"/>
          <w:marRight w:val="0"/>
          <w:marTop w:val="0"/>
          <w:marBottom w:val="0"/>
          <w:divBdr>
            <w:top w:val="none" w:sz="0" w:space="0" w:color="auto"/>
            <w:left w:val="none" w:sz="0" w:space="0" w:color="auto"/>
            <w:bottom w:val="none" w:sz="0" w:space="0" w:color="auto"/>
            <w:right w:val="none" w:sz="0" w:space="0" w:color="auto"/>
          </w:divBdr>
        </w:div>
        <w:div w:id="663094815">
          <w:marLeft w:val="0"/>
          <w:marRight w:val="0"/>
          <w:marTop w:val="0"/>
          <w:marBottom w:val="0"/>
          <w:divBdr>
            <w:top w:val="none" w:sz="0" w:space="0" w:color="auto"/>
            <w:left w:val="none" w:sz="0" w:space="0" w:color="auto"/>
            <w:bottom w:val="none" w:sz="0" w:space="0" w:color="auto"/>
            <w:right w:val="none" w:sz="0" w:space="0" w:color="auto"/>
          </w:divBdr>
        </w:div>
        <w:div w:id="1756633889">
          <w:marLeft w:val="0"/>
          <w:marRight w:val="0"/>
          <w:marTop w:val="0"/>
          <w:marBottom w:val="0"/>
          <w:divBdr>
            <w:top w:val="none" w:sz="0" w:space="0" w:color="auto"/>
            <w:left w:val="none" w:sz="0" w:space="0" w:color="auto"/>
            <w:bottom w:val="none" w:sz="0" w:space="0" w:color="auto"/>
            <w:right w:val="none" w:sz="0" w:space="0" w:color="auto"/>
          </w:divBdr>
        </w:div>
        <w:div w:id="1268544128">
          <w:marLeft w:val="0"/>
          <w:marRight w:val="0"/>
          <w:marTop w:val="0"/>
          <w:marBottom w:val="0"/>
          <w:divBdr>
            <w:top w:val="none" w:sz="0" w:space="0" w:color="auto"/>
            <w:left w:val="none" w:sz="0" w:space="0" w:color="auto"/>
            <w:bottom w:val="none" w:sz="0" w:space="0" w:color="auto"/>
            <w:right w:val="none" w:sz="0" w:space="0" w:color="auto"/>
          </w:divBdr>
        </w:div>
        <w:div w:id="1276517340">
          <w:marLeft w:val="0"/>
          <w:marRight w:val="0"/>
          <w:marTop w:val="0"/>
          <w:marBottom w:val="0"/>
          <w:divBdr>
            <w:top w:val="none" w:sz="0" w:space="0" w:color="auto"/>
            <w:left w:val="none" w:sz="0" w:space="0" w:color="auto"/>
            <w:bottom w:val="none" w:sz="0" w:space="0" w:color="auto"/>
            <w:right w:val="none" w:sz="0" w:space="0" w:color="auto"/>
          </w:divBdr>
        </w:div>
      </w:divsChild>
    </w:div>
    <w:div w:id="1187988876">
      <w:bodyDiv w:val="1"/>
      <w:marLeft w:val="0"/>
      <w:marRight w:val="0"/>
      <w:marTop w:val="0"/>
      <w:marBottom w:val="0"/>
      <w:divBdr>
        <w:top w:val="none" w:sz="0" w:space="0" w:color="auto"/>
        <w:left w:val="none" w:sz="0" w:space="0" w:color="auto"/>
        <w:bottom w:val="none" w:sz="0" w:space="0" w:color="auto"/>
        <w:right w:val="none" w:sz="0" w:space="0" w:color="auto"/>
      </w:divBdr>
      <w:divsChild>
        <w:div w:id="378436222">
          <w:marLeft w:val="0"/>
          <w:marRight w:val="0"/>
          <w:marTop w:val="0"/>
          <w:marBottom w:val="0"/>
          <w:divBdr>
            <w:top w:val="none" w:sz="0" w:space="0" w:color="auto"/>
            <w:left w:val="none" w:sz="0" w:space="0" w:color="auto"/>
            <w:bottom w:val="none" w:sz="0" w:space="0" w:color="auto"/>
            <w:right w:val="none" w:sz="0" w:space="0" w:color="auto"/>
          </w:divBdr>
        </w:div>
        <w:div w:id="1659190963">
          <w:marLeft w:val="0"/>
          <w:marRight w:val="0"/>
          <w:marTop w:val="0"/>
          <w:marBottom w:val="0"/>
          <w:divBdr>
            <w:top w:val="none" w:sz="0" w:space="0" w:color="auto"/>
            <w:left w:val="none" w:sz="0" w:space="0" w:color="auto"/>
            <w:bottom w:val="none" w:sz="0" w:space="0" w:color="auto"/>
            <w:right w:val="none" w:sz="0" w:space="0" w:color="auto"/>
          </w:divBdr>
        </w:div>
        <w:div w:id="2049835721">
          <w:marLeft w:val="0"/>
          <w:marRight w:val="0"/>
          <w:marTop w:val="0"/>
          <w:marBottom w:val="0"/>
          <w:divBdr>
            <w:top w:val="none" w:sz="0" w:space="0" w:color="auto"/>
            <w:left w:val="none" w:sz="0" w:space="0" w:color="auto"/>
            <w:bottom w:val="none" w:sz="0" w:space="0" w:color="auto"/>
            <w:right w:val="none" w:sz="0" w:space="0" w:color="auto"/>
          </w:divBdr>
        </w:div>
        <w:div w:id="1804153343">
          <w:marLeft w:val="0"/>
          <w:marRight w:val="0"/>
          <w:marTop w:val="0"/>
          <w:marBottom w:val="0"/>
          <w:divBdr>
            <w:top w:val="none" w:sz="0" w:space="0" w:color="auto"/>
            <w:left w:val="none" w:sz="0" w:space="0" w:color="auto"/>
            <w:bottom w:val="none" w:sz="0" w:space="0" w:color="auto"/>
            <w:right w:val="none" w:sz="0" w:space="0" w:color="auto"/>
          </w:divBdr>
        </w:div>
        <w:div w:id="350843558">
          <w:marLeft w:val="0"/>
          <w:marRight w:val="0"/>
          <w:marTop w:val="0"/>
          <w:marBottom w:val="0"/>
          <w:divBdr>
            <w:top w:val="none" w:sz="0" w:space="0" w:color="auto"/>
            <w:left w:val="none" w:sz="0" w:space="0" w:color="auto"/>
            <w:bottom w:val="none" w:sz="0" w:space="0" w:color="auto"/>
            <w:right w:val="none" w:sz="0" w:space="0" w:color="auto"/>
          </w:divBdr>
        </w:div>
        <w:div w:id="1820465284">
          <w:marLeft w:val="0"/>
          <w:marRight w:val="0"/>
          <w:marTop w:val="0"/>
          <w:marBottom w:val="0"/>
          <w:divBdr>
            <w:top w:val="none" w:sz="0" w:space="0" w:color="auto"/>
            <w:left w:val="none" w:sz="0" w:space="0" w:color="auto"/>
            <w:bottom w:val="none" w:sz="0" w:space="0" w:color="auto"/>
            <w:right w:val="none" w:sz="0" w:space="0" w:color="auto"/>
          </w:divBdr>
        </w:div>
        <w:div w:id="553199420">
          <w:marLeft w:val="0"/>
          <w:marRight w:val="0"/>
          <w:marTop w:val="0"/>
          <w:marBottom w:val="0"/>
          <w:divBdr>
            <w:top w:val="none" w:sz="0" w:space="0" w:color="auto"/>
            <w:left w:val="none" w:sz="0" w:space="0" w:color="auto"/>
            <w:bottom w:val="none" w:sz="0" w:space="0" w:color="auto"/>
            <w:right w:val="none" w:sz="0" w:space="0" w:color="auto"/>
          </w:divBdr>
        </w:div>
        <w:div w:id="1166941126">
          <w:marLeft w:val="0"/>
          <w:marRight w:val="0"/>
          <w:marTop w:val="0"/>
          <w:marBottom w:val="0"/>
          <w:divBdr>
            <w:top w:val="none" w:sz="0" w:space="0" w:color="auto"/>
            <w:left w:val="none" w:sz="0" w:space="0" w:color="auto"/>
            <w:bottom w:val="none" w:sz="0" w:space="0" w:color="auto"/>
            <w:right w:val="none" w:sz="0" w:space="0" w:color="auto"/>
          </w:divBdr>
        </w:div>
        <w:div w:id="2063868120">
          <w:marLeft w:val="0"/>
          <w:marRight w:val="0"/>
          <w:marTop w:val="0"/>
          <w:marBottom w:val="0"/>
          <w:divBdr>
            <w:top w:val="none" w:sz="0" w:space="0" w:color="auto"/>
            <w:left w:val="none" w:sz="0" w:space="0" w:color="auto"/>
            <w:bottom w:val="none" w:sz="0" w:space="0" w:color="auto"/>
            <w:right w:val="none" w:sz="0" w:space="0" w:color="auto"/>
          </w:divBdr>
        </w:div>
        <w:div w:id="363020445">
          <w:marLeft w:val="0"/>
          <w:marRight w:val="0"/>
          <w:marTop w:val="0"/>
          <w:marBottom w:val="0"/>
          <w:divBdr>
            <w:top w:val="none" w:sz="0" w:space="0" w:color="auto"/>
            <w:left w:val="none" w:sz="0" w:space="0" w:color="auto"/>
            <w:bottom w:val="none" w:sz="0" w:space="0" w:color="auto"/>
            <w:right w:val="none" w:sz="0" w:space="0" w:color="auto"/>
          </w:divBdr>
        </w:div>
        <w:div w:id="1775400530">
          <w:marLeft w:val="0"/>
          <w:marRight w:val="0"/>
          <w:marTop w:val="0"/>
          <w:marBottom w:val="0"/>
          <w:divBdr>
            <w:top w:val="none" w:sz="0" w:space="0" w:color="auto"/>
            <w:left w:val="none" w:sz="0" w:space="0" w:color="auto"/>
            <w:bottom w:val="none" w:sz="0" w:space="0" w:color="auto"/>
            <w:right w:val="none" w:sz="0" w:space="0" w:color="auto"/>
          </w:divBdr>
        </w:div>
      </w:divsChild>
    </w:div>
    <w:div w:id="1193686471">
      <w:bodyDiv w:val="1"/>
      <w:marLeft w:val="0"/>
      <w:marRight w:val="0"/>
      <w:marTop w:val="0"/>
      <w:marBottom w:val="0"/>
      <w:divBdr>
        <w:top w:val="none" w:sz="0" w:space="0" w:color="auto"/>
        <w:left w:val="none" w:sz="0" w:space="0" w:color="auto"/>
        <w:bottom w:val="none" w:sz="0" w:space="0" w:color="auto"/>
        <w:right w:val="none" w:sz="0" w:space="0" w:color="auto"/>
      </w:divBdr>
    </w:div>
    <w:div w:id="1197043555">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31960751">
      <w:bodyDiv w:val="1"/>
      <w:marLeft w:val="0"/>
      <w:marRight w:val="0"/>
      <w:marTop w:val="0"/>
      <w:marBottom w:val="0"/>
      <w:divBdr>
        <w:top w:val="none" w:sz="0" w:space="0" w:color="auto"/>
        <w:left w:val="none" w:sz="0" w:space="0" w:color="auto"/>
        <w:bottom w:val="none" w:sz="0" w:space="0" w:color="auto"/>
        <w:right w:val="none" w:sz="0" w:space="0" w:color="auto"/>
      </w:divBdr>
      <w:divsChild>
        <w:div w:id="1234465186">
          <w:marLeft w:val="0"/>
          <w:marRight w:val="0"/>
          <w:marTop w:val="0"/>
          <w:marBottom w:val="0"/>
          <w:divBdr>
            <w:top w:val="none" w:sz="0" w:space="0" w:color="auto"/>
            <w:left w:val="none" w:sz="0" w:space="0" w:color="auto"/>
            <w:bottom w:val="none" w:sz="0" w:space="0" w:color="auto"/>
            <w:right w:val="none" w:sz="0" w:space="0" w:color="auto"/>
          </w:divBdr>
        </w:div>
        <w:div w:id="1927614724">
          <w:marLeft w:val="0"/>
          <w:marRight w:val="0"/>
          <w:marTop w:val="0"/>
          <w:marBottom w:val="0"/>
          <w:divBdr>
            <w:top w:val="none" w:sz="0" w:space="0" w:color="auto"/>
            <w:left w:val="none" w:sz="0" w:space="0" w:color="auto"/>
            <w:bottom w:val="none" w:sz="0" w:space="0" w:color="auto"/>
            <w:right w:val="none" w:sz="0" w:space="0" w:color="auto"/>
          </w:divBdr>
        </w:div>
        <w:div w:id="1677269216">
          <w:marLeft w:val="1298"/>
          <w:marRight w:val="0"/>
          <w:marTop w:val="0"/>
          <w:marBottom w:val="0"/>
          <w:divBdr>
            <w:top w:val="none" w:sz="0" w:space="0" w:color="auto"/>
            <w:left w:val="none" w:sz="0" w:space="0" w:color="auto"/>
            <w:bottom w:val="none" w:sz="0" w:space="0" w:color="auto"/>
            <w:right w:val="none" w:sz="0" w:space="0" w:color="auto"/>
          </w:divBdr>
          <w:divsChild>
            <w:div w:id="123450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554316">
      <w:bodyDiv w:val="1"/>
      <w:marLeft w:val="0"/>
      <w:marRight w:val="0"/>
      <w:marTop w:val="0"/>
      <w:marBottom w:val="0"/>
      <w:divBdr>
        <w:top w:val="none" w:sz="0" w:space="0" w:color="auto"/>
        <w:left w:val="none" w:sz="0" w:space="0" w:color="auto"/>
        <w:bottom w:val="none" w:sz="0" w:space="0" w:color="auto"/>
        <w:right w:val="none" w:sz="0" w:space="0" w:color="auto"/>
      </w:divBdr>
      <w:divsChild>
        <w:div w:id="904294201">
          <w:marLeft w:val="0"/>
          <w:marRight w:val="0"/>
          <w:marTop w:val="0"/>
          <w:marBottom w:val="0"/>
          <w:divBdr>
            <w:top w:val="none" w:sz="0" w:space="0" w:color="auto"/>
            <w:left w:val="none" w:sz="0" w:space="0" w:color="auto"/>
            <w:bottom w:val="none" w:sz="0" w:space="0" w:color="auto"/>
            <w:right w:val="none" w:sz="0" w:space="0" w:color="auto"/>
          </w:divBdr>
        </w:div>
        <w:div w:id="224921458">
          <w:marLeft w:val="0"/>
          <w:marRight w:val="0"/>
          <w:marTop w:val="0"/>
          <w:marBottom w:val="0"/>
          <w:divBdr>
            <w:top w:val="none" w:sz="0" w:space="0" w:color="auto"/>
            <w:left w:val="none" w:sz="0" w:space="0" w:color="auto"/>
            <w:bottom w:val="none" w:sz="0" w:space="0" w:color="auto"/>
            <w:right w:val="none" w:sz="0" w:space="0" w:color="auto"/>
          </w:divBdr>
        </w:div>
        <w:div w:id="785004913">
          <w:marLeft w:val="0"/>
          <w:marRight w:val="0"/>
          <w:marTop w:val="0"/>
          <w:marBottom w:val="0"/>
          <w:divBdr>
            <w:top w:val="none" w:sz="0" w:space="0" w:color="auto"/>
            <w:left w:val="none" w:sz="0" w:space="0" w:color="auto"/>
            <w:bottom w:val="none" w:sz="0" w:space="0" w:color="auto"/>
            <w:right w:val="none" w:sz="0" w:space="0" w:color="auto"/>
          </w:divBdr>
        </w:div>
        <w:div w:id="1069965845">
          <w:marLeft w:val="0"/>
          <w:marRight w:val="0"/>
          <w:marTop w:val="0"/>
          <w:marBottom w:val="0"/>
          <w:divBdr>
            <w:top w:val="none" w:sz="0" w:space="0" w:color="auto"/>
            <w:left w:val="none" w:sz="0" w:space="0" w:color="auto"/>
            <w:bottom w:val="none" w:sz="0" w:space="0" w:color="auto"/>
            <w:right w:val="none" w:sz="0" w:space="0" w:color="auto"/>
          </w:divBdr>
        </w:div>
        <w:div w:id="1580872616">
          <w:marLeft w:val="0"/>
          <w:marRight w:val="0"/>
          <w:marTop w:val="0"/>
          <w:marBottom w:val="0"/>
          <w:divBdr>
            <w:top w:val="none" w:sz="0" w:space="0" w:color="auto"/>
            <w:left w:val="none" w:sz="0" w:space="0" w:color="auto"/>
            <w:bottom w:val="none" w:sz="0" w:space="0" w:color="auto"/>
            <w:right w:val="none" w:sz="0" w:space="0" w:color="auto"/>
          </w:divBdr>
        </w:div>
        <w:div w:id="1381827214">
          <w:marLeft w:val="0"/>
          <w:marRight w:val="0"/>
          <w:marTop w:val="0"/>
          <w:marBottom w:val="0"/>
          <w:divBdr>
            <w:top w:val="none" w:sz="0" w:space="0" w:color="auto"/>
            <w:left w:val="none" w:sz="0" w:space="0" w:color="auto"/>
            <w:bottom w:val="none" w:sz="0" w:space="0" w:color="auto"/>
            <w:right w:val="none" w:sz="0" w:space="0" w:color="auto"/>
          </w:divBdr>
        </w:div>
        <w:div w:id="2045402988">
          <w:marLeft w:val="0"/>
          <w:marRight w:val="0"/>
          <w:marTop w:val="0"/>
          <w:marBottom w:val="0"/>
          <w:divBdr>
            <w:top w:val="none" w:sz="0" w:space="0" w:color="auto"/>
            <w:left w:val="none" w:sz="0" w:space="0" w:color="auto"/>
            <w:bottom w:val="none" w:sz="0" w:space="0" w:color="auto"/>
            <w:right w:val="none" w:sz="0" w:space="0" w:color="auto"/>
          </w:divBdr>
        </w:div>
        <w:div w:id="1492521833">
          <w:marLeft w:val="0"/>
          <w:marRight w:val="0"/>
          <w:marTop w:val="0"/>
          <w:marBottom w:val="0"/>
          <w:divBdr>
            <w:top w:val="none" w:sz="0" w:space="0" w:color="auto"/>
            <w:left w:val="none" w:sz="0" w:space="0" w:color="auto"/>
            <w:bottom w:val="none" w:sz="0" w:space="0" w:color="auto"/>
            <w:right w:val="none" w:sz="0" w:space="0" w:color="auto"/>
          </w:divBdr>
        </w:div>
        <w:div w:id="746463693">
          <w:marLeft w:val="0"/>
          <w:marRight w:val="0"/>
          <w:marTop w:val="0"/>
          <w:marBottom w:val="0"/>
          <w:divBdr>
            <w:top w:val="none" w:sz="0" w:space="0" w:color="auto"/>
            <w:left w:val="none" w:sz="0" w:space="0" w:color="auto"/>
            <w:bottom w:val="none" w:sz="0" w:space="0" w:color="auto"/>
            <w:right w:val="none" w:sz="0" w:space="0" w:color="auto"/>
          </w:divBdr>
        </w:div>
        <w:div w:id="1498961338">
          <w:marLeft w:val="0"/>
          <w:marRight w:val="0"/>
          <w:marTop w:val="0"/>
          <w:marBottom w:val="0"/>
          <w:divBdr>
            <w:top w:val="none" w:sz="0" w:space="0" w:color="auto"/>
            <w:left w:val="none" w:sz="0" w:space="0" w:color="auto"/>
            <w:bottom w:val="none" w:sz="0" w:space="0" w:color="auto"/>
            <w:right w:val="none" w:sz="0" w:space="0" w:color="auto"/>
          </w:divBdr>
        </w:div>
        <w:div w:id="1472206527">
          <w:marLeft w:val="0"/>
          <w:marRight w:val="0"/>
          <w:marTop w:val="0"/>
          <w:marBottom w:val="0"/>
          <w:divBdr>
            <w:top w:val="none" w:sz="0" w:space="0" w:color="auto"/>
            <w:left w:val="none" w:sz="0" w:space="0" w:color="auto"/>
            <w:bottom w:val="none" w:sz="0" w:space="0" w:color="auto"/>
            <w:right w:val="none" w:sz="0" w:space="0" w:color="auto"/>
          </w:divBdr>
        </w:div>
        <w:div w:id="697122236">
          <w:marLeft w:val="0"/>
          <w:marRight w:val="0"/>
          <w:marTop w:val="0"/>
          <w:marBottom w:val="0"/>
          <w:divBdr>
            <w:top w:val="none" w:sz="0" w:space="0" w:color="auto"/>
            <w:left w:val="none" w:sz="0" w:space="0" w:color="auto"/>
            <w:bottom w:val="none" w:sz="0" w:space="0" w:color="auto"/>
            <w:right w:val="none" w:sz="0" w:space="0" w:color="auto"/>
          </w:divBdr>
        </w:div>
        <w:div w:id="1627807204">
          <w:marLeft w:val="0"/>
          <w:marRight w:val="0"/>
          <w:marTop w:val="0"/>
          <w:marBottom w:val="0"/>
          <w:divBdr>
            <w:top w:val="none" w:sz="0" w:space="0" w:color="auto"/>
            <w:left w:val="none" w:sz="0" w:space="0" w:color="auto"/>
            <w:bottom w:val="none" w:sz="0" w:space="0" w:color="auto"/>
            <w:right w:val="none" w:sz="0" w:space="0" w:color="auto"/>
          </w:divBdr>
        </w:div>
        <w:div w:id="583027255">
          <w:marLeft w:val="0"/>
          <w:marRight w:val="0"/>
          <w:marTop w:val="0"/>
          <w:marBottom w:val="0"/>
          <w:divBdr>
            <w:top w:val="none" w:sz="0" w:space="0" w:color="auto"/>
            <w:left w:val="none" w:sz="0" w:space="0" w:color="auto"/>
            <w:bottom w:val="none" w:sz="0" w:space="0" w:color="auto"/>
            <w:right w:val="none" w:sz="0" w:space="0" w:color="auto"/>
          </w:divBdr>
        </w:div>
        <w:div w:id="849564265">
          <w:marLeft w:val="0"/>
          <w:marRight w:val="0"/>
          <w:marTop w:val="0"/>
          <w:marBottom w:val="0"/>
          <w:divBdr>
            <w:top w:val="none" w:sz="0" w:space="0" w:color="auto"/>
            <w:left w:val="none" w:sz="0" w:space="0" w:color="auto"/>
            <w:bottom w:val="none" w:sz="0" w:space="0" w:color="auto"/>
            <w:right w:val="none" w:sz="0" w:space="0" w:color="auto"/>
          </w:divBdr>
        </w:div>
        <w:div w:id="608778206">
          <w:marLeft w:val="0"/>
          <w:marRight w:val="0"/>
          <w:marTop w:val="0"/>
          <w:marBottom w:val="0"/>
          <w:divBdr>
            <w:top w:val="none" w:sz="0" w:space="0" w:color="auto"/>
            <w:left w:val="none" w:sz="0" w:space="0" w:color="auto"/>
            <w:bottom w:val="none" w:sz="0" w:space="0" w:color="auto"/>
            <w:right w:val="none" w:sz="0" w:space="0" w:color="auto"/>
          </w:divBdr>
        </w:div>
        <w:div w:id="1365523610">
          <w:marLeft w:val="0"/>
          <w:marRight w:val="0"/>
          <w:marTop w:val="0"/>
          <w:marBottom w:val="0"/>
          <w:divBdr>
            <w:top w:val="none" w:sz="0" w:space="0" w:color="auto"/>
            <w:left w:val="none" w:sz="0" w:space="0" w:color="auto"/>
            <w:bottom w:val="none" w:sz="0" w:space="0" w:color="auto"/>
            <w:right w:val="none" w:sz="0" w:space="0" w:color="auto"/>
          </w:divBdr>
        </w:div>
        <w:div w:id="160703517">
          <w:marLeft w:val="0"/>
          <w:marRight w:val="0"/>
          <w:marTop w:val="0"/>
          <w:marBottom w:val="0"/>
          <w:divBdr>
            <w:top w:val="none" w:sz="0" w:space="0" w:color="auto"/>
            <w:left w:val="none" w:sz="0" w:space="0" w:color="auto"/>
            <w:bottom w:val="none" w:sz="0" w:space="0" w:color="auto"/>
            <w:right w:val="none" w:sz="0" w:space="0" w:color="auto"/>
          </w:divBdr>
        </w:div>
        <w:div w:id="1933121982">
          <w:marLeft w:val="0"/>
          <w:marRight w:val="0"/>
          <w:marTop w:val="0"/>
          <w:marBottom w:val="0"/>
          <w:divBdr>
            <w:top w:val="none" w:sz="0" w:space="0" w:color="auto"/>
            <w:left w:val="none" w:sz="0" w:space="0" w:color="auto"/>
            <w:bottom w:val="none" w:sz="0" w:space="0" w:color="auto"/>
            <w:right w:val="none" w:sz="0" w:space="0" w:color="auto"/>
          </w:divBdr>
        </w:div>
        <w:div w:id="658577188">
          <w:marLeft w:val="0"/>
          <w:marRight w:val="0"/>
          <w:marTop w:val="0"/>
          <w:marBottom w:val="0"/>
          <w:divBdr>
            <w:top w:val="none" w:sz="0" w:space="0" w:color="auto"/>
            <w:left w:val="none" w:sz="0" w:space="0" w:color="auto"/>
            <w:bottom w:val="none" w:sz="0" w:space="0" w:color="auto"/>
            <w:right w:val="none" w:sz="0" w:space="0" w:color="auto"/>
          </w:divBdr>
        </w:div>
      </w:divsChild>
    </w:div>
    <w:div w:id="1259873537">
      <w:bodyDiv w:val="1"/>
      <w:marLeft w:val="0"/>
      <w:marRight w:val="0"/>
      <w:marTop w:val="0"/>
      <w:marBottom w:val="0"/>
      <w:divBdr>
        <w:top w:val="none" w:sz="0" w:space="0" w:color="auto"/>
        <w:left w:val="none" w:sz="0" w:space="0" w:color="auto"/>
        <w:bottom w:val="none" w:sz="0" w:space="0" w:color="auto"/>
        <w:right w:val="none" w:sz="0" w:space="0" w:color="auto"/>
      </w:divBdr>
    </w:div>
    <w:div w:id="1266301694">
      <w:bodyDiv w:val="1"/>
      <w:marLeft w:val="0"/>
      <w:marRight w:val="0"/>
      <w:marTop w:val="0"/>
      <w:marBottom w:val="0"/>
      <w:divBdr>
        <w:top w:val="none" w:sz="0" w:space="0" w:color="auto"/>
        <w:left w:val="none" w:sz="0" w:space="0" w:color="auto"/>
        <w:bottom w:val="none" w:sz="0" w:space="0" w:color="auto"/>
        <w:right w:val="none" w:sz="0" w:space="0" w:color="auto"/>
      </w:divBdr>
    </w:div>
    <w:div w:id="1267155370">
      <w:bodyDiv w:val="1"/>
      <w:marLeft w:val="0"/>
      <w:marRight w:val="0"/>
      <w:marTop w:val="0"/>
      <w:marBottom w:val="0"/>
      <w:divBdr>
        <w:top w:val="none" w:sz="0" w:space="0" w:color="auto"/>
        <w:left w:val="none" w:sz="0" w:space="0" w:color="auto"/>
        <w:bottom w:val="none" w:sz="0" w:space="0" w:color="auto"/>
        <w:right w:val="none" w:sz="0" w:space="0" w:color="auto"/>
      </w:divBdr>
      <w:divsChild>
        <w:div w:id="1038973300">
          <w:marLeft w:val="0"/>
          <w:marRight w:val="0"/>
          <w:marTop w:val="0"/>
          <w:marBottom w:val="0"/>
          <w:divBdr>
            <w:top w:val="none" w:sz="0" w:space="0" w:color="auto"/>
            <w:left w:val="none" w:sz="0" w:space="0" w:color="auto"/>
            <w:bottom w:val="none" w:sz="0" w:space="0" w:color="auto"/>
            <w:right w:val="none" w:sz="0" w:space="0" w:color="auto"/>
          </w:divBdr>
        </w:div>
        <w:div w:id="1937595747">
          <w:marLeft w:val="0"/>
          <w:marRight w:val="0"/>
          <w:marTop w:val="0"/>
          <w:marBottom w:val="0"/>
          <w:divBdr>
            <w:top w:val="none" w:sz="0" w:space="0" w:color="auto"/>
            <w:left w:val="none" w:sz="0" w:space="0" w:color="auto"/>
            <w:bottom w:val="none" w:sz="0" w:space="0" w:color="auto"/>
            <w:right w:val="none" w:sz="0" w:space="0" w:color="auto"/>
          </w:divBdr>
        </w:div>
      </w:divsChild>
    </w:div>
    <w:div w:id="1275747010">
      <w:bodyDiv w:val="1"/>
      <w:marLeft w:val="0"/>
      <w:marRight w:val="0"/>
      <w:marTop w:val="0"/>
      <w:marBottom w:val="0"/>
      <w:divBdr>
        <w:top w:val="none" w:sz="0" w:space="0" w:color="auto"/>
        <w:left w:val="none" w:sz="0" w:space="0" w:color="auto"/>
        <w:bottom w:val="none" w:sz="0" w:space="0" w:color="auto"/>
        <w:right w:val="none" w:sz="0" w:space="0" w:color="auto"/>
      </w:divBdr>
      <w:divsChild>
        <w:div w:id="1173185443">
          <w:marLeft w:val="0"/>
          <w:marRight w:val="0"/>
          <w:marTop w:val="0"/>
          <w:marBottom w:val="0"/>
          <w:divBdr>
            <w:top w:val="none" w:sz="0" w:space="0" w:color="auto"/>
            <w:left w:val="none" w:sz="0" w:space="0" w:color="auto"/>
            <w:bottom w:val="none" w:sz="0" w:space="0" w:color="auto"/>
            <w:right w:val="none" w:sz="0" w:space="0" w:color="auto"/>
          </w:divBdr>
        </w:div>
        <w:div w:id="20518930">
          <w:marLeft w:val="0"/>
          <w:marRight w:val="0"/>
          <w:marTop w:val="0"/>
          <w:marBottom w:val="0"/>
          <w:divBdr>
            <w:top w:val="none" w:sz="0" w:space="0" w:color="auto"/>
            <w:left w:val="none" w:sz="0" w:space="0" w:color="auto"/>
            <w:bottom w:val="none" w:sz="0" w:space="0" w:color="auto"/>
            <w:right w:val="none" w:sz="0" w:space="0" w:color="auto"/>
          </w:divBdr>
        </w:div>
        <w:div w:id="1874615091">
          <w:marLeft w:val="0"/>
          <w:marRight w:val="0"/>
          <w:marTop w:val="0"/>
          <w:marBottom w:val="0"/>
          <w:divBdr>
            <w:top w:val="none" w:sz="0" w:space="0" w:color="auto"/>
            <w:left w:val="none" w:sz="0" w:space="0" w:color="auto"/>
            <w:bottom w:val="none" w:sz="0" w:space="0" w:color="auto"/>
            <w:right w:val="none" w:sz="0" w:space="0" w:color="auto"/>
          </w:divBdr>
        </w:div>
      </w:divsChild>
    </w:div>
    <w:div w:id="1276908445">
      <w:bodyDiv w:val="1"/>
      <w:marLeft w:val="0"/>
      <w:marRight w:val="0"/>
      <w:marTop w:val="0"/>
      <w:marBottom w:val="0"/>
      <w:divBdr>
        <w:top w:val="none" w:sz="0" w:space="0" w:color="auto"/>
        <w:left w:val="none" w:sz="0" w:space="0" w:color="auto"/>
        <w:bottom w:val="none" w:sz="0" w:space="0" w:color="auto"/>
        <w:right w:val="none" w:sz="0" w:space="0" w:color="auto"/>
      </w:divBdr>
    </w:div>
    <w:div w:id="1288898906">
      <w:bodyDiv w:val="1"/>
      <w:marLeft w:val="0"/>
      <w:marRight w:val="0"/>
      <w:marTop w:val="0"/>
      <w:marBottom w:val="0"/>
      <w:divBdr>
        <w:top w:val="none" w:sz="0" w:space="0" w:color="auto"/>
        <w:left w:val="none" w:sz="0" w:space="0" w:color="auto"/>
        <w:bottom w:val="none" w:sz="0" w:space="0" w:color="auto"/>
        <w:right w:val="none" w:sz="0" w:space="0" w:color="auto"/>
      </w:divBdr>
    </w:div>
    <w:div w:id="1294093140">
      <w:bodyDiv w:val="1"/>
      <w:marLeft w:val="0"/>
      <w:marRight w:val="0"/>
      <w:marTop w:val="0"/>
      <w:marBottom w:val="0"/>
      <w:divBdr>
        <w:top w:val="none" w:sz="0" w:space="0" w:color="auto"/>
        <w:left w:val="none" w:sz="0" w:space="0" w:color="auto"/>
        <w:bottom w:val="none" w:sz="0" w:space="0" w:color="auto"/>
        <w:right w:val="none" w:sz="0" w:space="0" w:color="auto"/>
      </w:divBdr>
    </w:div>
    <w:div w:id="1303316634">
      <w:bodyDiv w:val="1"/>
      <w:marLeft w:val="0"/>
      <w:marRight w:val="0"/>
      <w:marTop w:val="0"/>
      <w:marBottom w:val="0"/>
      <w:divBdr>
        <w:top w:val="none" w:sz="0" w:space="0" w:color="auto"/>
        <w:left w:val="none" w:sz="0" w:space="0" w:color="auto"/>
        <w:bottom w:val="none" w:sz="0" w:space="0" w:color="auto"/>
        <w:right w:val="none" w:sz="0" w:space="0" w:color="auto"/>
      </w:divBdr>
    </w:div>
    <w:div w:id="1305694026">
      <w:bodyDiv w:val="1"/>
      <w:marLeft w:val="0"/>
      <w:marRight w:val="0"/>
      <w:marTop w:val="0"/>
      <w:marBottom w:val="0"/>
      <w:divBdr>
        <w:top w:val="none" w:sz="0" w:space="0" w:color="auto"/>
        <w:left w:val="none" w:sz="0" w:space="0" w:color="auto"/>
        <w:bottom w:val="none" w:sz="0" w:space="0" w:color="auto"/>
        <w:right w:val="none" w:sz="0" w:space="0" w:color="auto"/>
      </w:divBdr>
      <w:divsChild>
        <w:div w:id="674302856">
          <w:marLeft w:val="0"/>
          <w:marRight w:val="0"/>
          <w:marTop w:val="0"/>
          <w:marBottom w:val="0"/>
          <w:divBdr>
            <w:top w:val="none" w:sz="0" w:space="0" w:color="auto"/>
            <w:left w:val="none" w:sz="0" w:space="0" w:color="auto"/>
            <w:bottom w:val="none" w:sz="0" w:space="0" w:color="auto"/>
            <w:right w:val="none" w:sz="0" w:space="0" w:color="auto"/>
          </w:divBdr>
        </w:div>
        <w:div w:id="1635519250">
          <w:marLeft w:val="0"/>
          <w:marRight w:val="0"/>
          <w:marTop w:val="0"/>
          <w:marBottom w:val="0"/>
          <w:divBdr>
            <w:top w:val="none" w:sz="0" w:space="0" w:color="auto"/>
            <w:left w:val="none" w:sz="0" w:space="0" w:color="auto"/>
            <w:bottom w:val="none" w:sz="0" w:space="0" w:color="auto"/>
            <w:right w:val="none" w:sz="0" w:space="0" w:color="auto"/>
          </w:divBdr>
        </w:div>
      </w:divsChild>
    </w:div>
    <w:div w:id="1308441055">
      <w:bodyDiv w:val="1"/>
      <w:marLeft w:val="0"/>
      <w:marRight w:val="0"/>
      <w:marTop w:val="0"/>
      <w:marBottom w:val="0"/>
      <w:divBdr>
        <w:top w:val="none" w:sz="0" w:space="0" w:color="auto"/>
        <w:left w:val="none" w:sz="0" w:space="0" w:color="auto"/>
        <w:bottom w:val="none" w:sz="0" w:space="0" w:color="auto"/>
        <w:right w:val="none" w:sz="0" w:space="0" w:color="auto"/>
      </w:divBdr>
    </w:div>
    <w:div w:id="1335458014">
      <w:bodyDiv w:val="1"/>
      <w:marLeft w:val="0"/>
      <w:marRight w:val="0"/>
      <w:marTop w:val="0"/>
      <w:marBottom w:val="0"/>
      <w:divBdr>
        <w:top w:val="none" w:sz="0" w:space="0" w:color="auto"/>
        <w:left w:val="none" w:sz="0" w:space="0" w:color="auto"/>
        <w:bottom w:val="none" w:sz="0" w:space="0" w:color="auto"/>
        <w:right w:val="none" w:sz="0" w:space="0" w:color="auto"/>
      </w:divBdr>
    </w:div>
    <w:div w:id="134821122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4161674">
      <w:bodyDiv w:val="1"/>
      <w:marLeft w:val="0"/>
      <w:marRight w:val="0"/>
      <w:marTop w:val="0"/>
      <w:marBottom w:val="0"/>
      <w:divBdr>
        <w:top w:val="none" w:sz="0" w:space="0" w:color="auto"/>
        <w:left w:val="none" w:sz="0" w:space="0" w:color="auto"/>
        <w:bottom w:val="none" w:sz="0" w:space="0" w:color="auto"/>
        <w:right w:val="none" w:sz="0" w:space="0" w:color="auto"/>
      </w:divBdr>
    </w:div>
    <w:div w:id="1378705295">
      <w:bodyDiv w:val="1"/>
      <w:marLeft w:val="0"/>
      <w:marRight w:val="0"/>
      <w:marTop w:val="0"/>
      <w:marBottom w:val="0"/>
      <w:divBdr>
        <w:top w:val="none" w:sz="0" w:space="0" w:color="auto"/>
        <w:left w:val="none" w:sz="0" w:space="0" w:color="auto"/>
        <w:bottom w:val="none" w:sz="0" w:space="0" w:color="auto"/>
        <w:right w:val="none" w:sz="0" w:space="0" w:color="auto"/>
      </w:divBdr>
    </w:div>
    <w:div w:id="1380126646">
      <w:bodyDiv w:val="1"/>
      <w:marLeft w:val="0"/>
      <w:marRight w:val="0"/>
      <w:marTop w:val="0"/>
      <w:marBottom w:val="0"/>
      <w:divBdr>
        <w:top w:val="none" w:sz="0" w:space="0" w:color="auto"/>
        <w:left w:val="none" w:sz="0" w:space="0" w:color="auto"/>
        <w:bottom w:val="none" w:sz="0" w:space="0" w:color="auto"/>
        <w:right w:val="none" w:sz="0" w:space="0" w:color="auto"/>
      </w:divBdr>
      <w:divsChild>
        <w:div w:id="1888181002">
          <w:marLeft w:val="0"/>
          <w:marRight w:val="0"/>
          <w:marTop w:val="0"/>
          <w:marBottom w:val="0"/>
          <w:divBdr>
            <w:top w:val="none" w:sz="0" w:space="0" w:color="auto"/>
            <w:left w:val="none" w:sz="0" w:space="0" w:color="auto"/>
            <w:bottom w:val="none" w:sz="0" w:space="0" w:color="auto"/>
            <w:right w:val="none" w:sz="0" w:space="0" w:color="auto"/>
          </w:divBdr>
        </w:div>
        <w:div w:id="754939436">
          <w:marLeft w:val="0"/>
          <w:marRight w:val="0"/>
          <w:marTop w:val="0"/>
          <w:marBottom w:val="0"/>
          <w:divBdr>
            <w:top w:val="none" w:sz="0" w:space="0" w:color="auto"/>
            <w:left w:val="none" w:sz="0" w:space="0" w:color="auto"/>
            <w:bottom w:val="none" w:sz="0" w:space="0" w:color="auto"/>
            <w:right w:val="none" w:sz="0" w:space="0" w:color="auto"/>
          </w:divBdr>
        </w:div>
        <w:div w:id="380638836">
          <w:marLeft w:val="0"/>
          <w:marRight w:val="0"/>
          <w:marTop w:val="0"/>
          <w:marBottom w:val="0"/>
          <w:divBdr>
            <w:top w:val="none" w:sz="0" w:space="0" w:color="auto"/>
            <w:left w:val="none" w:sz="0" w:space="0" w:color="auto"/>
            <w:bottom w:val="none" w:sz="0" w:space="0" w:color="auto"/>
            <w:right w:val="none" w:sz="0" w:space="0" w:color="auto"/>
          </w:divBdr>
        </w:div>
        <w:div w:id="1759329038">
          <w:marLeft w:val="0"/>
          <w:marRight w:val="0"/>
          <w:marTop w:val="0"/>
          <w:marBottom w:val="0"/>
          <w:divBdr>
            <w:top w:val="none" w:sz="0" w:space="0" w:color="auto"/>
            <w:left w:val="none" w:sz="0" w:space="0" w:color="auto"/>
            <w:bottom w:val="none" w:sz="0" w:space="0" w:color="auto"/>
            <w:right w:val="none" w:sz="0" w:space="0" w:color="auto"/>
          </w:divBdr>
        </w:div>
        <w:div w:id="757483181">
          <w:marLeft w:val="0"/>
          <w:marRight w:val="0"/>
          <w:marTop w:val="0"/>
          <w:marBottom w:val="0"/>
          <w:divBdr>
            <w:top w:val="none" w:sz="0" w:space="0" w:color="auto"/>
            <w:left w:val="none" w:sz="0" w:space="0" w:color="auto"/>
            <w:bottom w:val="none" w:sz="0" w:space="0" w:color="auto"/>
            <w:right w:val="none" w:sz="0" w:space="0" w:color="auto"/>
          </w:divBdr>
        </w:div>
        <w:div w:id="2000617491">
          <w:marLeft w:val="0"/>
          <w:marRight w:val="0"/>
          <w:marTop w:val="0"/>
          <w:marBottom w:val="0"/>
          <w:divBdr>
            <w:top w:val="none" w:sz="0" w:space="0" w:color="auto"/>
            <w:left w:val="none" w:sz="0" w:space="0" w:color="auto"/>
            <w:bottom w:val="none" w:sz="0" w:space="0" w:color="auto"/>
            <w:right w:val="none" w:sz="0" w:space="0" w:color="auto"/>
          </w:divBdr>
        </w:div>
        <w:div w:id="1912421102">
          <w:marLeft w:val="0"/>
          <w:marRight w:val="0"/>
          <w:marTop w:val="0"/>
          <w:marBottom w:val="0"/>
          <w:divBdr>
            <w:top w:val="none" w:sz="0" w:space="0" w:color="auto"/>
            <w:left w:val="none" w:sz="0" w:space="0" w:color="auto"/>
            <w:bottom w:val="none" w:sz="0" w:space="0" w:color="auto"/>
            <w:right w:val="none" w:sz="0" w:space="0" w:color="auto"/>
          </w:divBdr>
        </w:div>
        <w:div w:id="1432970293">
          <w:marLeft w:val="0"/>
          <w:marRight w:val="0"/>
          <w:marTop w:val="0"/>
          <w:marBottom w:val="0"/>
          <w:divBdr>
            <w:top w:val="none" w:sz="0" w:space="0" w:color="auto"/>
            <w:left w:val="none" w:sz="0" w:space="0" w:color="auto"/>
            <w:bottom w:val="none" w:sz="0" w:space="0" w:color="auto"/>
            <w:right w:val="none" w:sz="0" w:space="0" w:color="auto"/>
          </w:divBdr>
        </w:div>
        <w:div w:id="1595241412">
          <w:marLeft w:val="0"/>
          <w:marRight w:val="0"/>
          <w:marTop w:val="0"/>
          <w:marBottom w:val="0"/>
          <w:divBdr>
            <w:top w:val="none" w:sz="0" w:space="0" w:color="auto"/>
            <w:left w:val="none" w:sz="0" w:space="0" w:color="auto"/>
            <w:bottom w:val="none" w:sz="0" w:space="0" w:color="auto"/>
            <w:right w:val="none" w:sz="0" w:space="0" w:color="auto"/>
          </w:divBdr>
        </w:div>
        <w:div w:id="1214392556">
          <w:marLeft w:val="0"/>
          <w:marRight w:val="0"/>
          <w:marTop w:val="0"/>
          <w:marBottom w:val="0"/>
          <w:divBdr>
            <w:top w:val="none" w:sz="0" w:space="0" w:color="auto"/>
            <w:left w:val="none" w:sz="0" w:space="0" w:color="auto"/>
            <w:bottom w:val="none" w:sz="0" w:space="0" w:color="auto"/>
            <w:right w:val="none" w:sz="0" w:space="0" w:color="auto"/>
          </w:divBdr>
        </w:div>
        <w:div w:id="1826043339">
          <w:marLeft w:val="0"/>
          <w:marRight w:val="0"/>
          <w:marTop w:val="0"/>
          <w:marBottom w:val="0"/>
          <w:divBdr>
            <w:top w:val="none" w:sz="0" w:space="0" w:color="auto"/>
            <w:left w:val="none" w:sz="0" w:space="0" w:color="auto"/>
            <w:bottom w:val="none" w:sz="0" w:space="0" w:color="auto"/>
            <w:right w:val="none" w:sz="0" w:space="0" w:color="auto"/>
          </w:divBdr>
        </w:div>
        <w:div w:id="1321422716">
          <w:marLeft w:val="0"/>
          <w:marRight w:val="0"/>
          <w:marTop w:val="0"/>
          <w:marBottom w:val="0"/>
          <w:divBdr>
            <w:top w:val="none" w:sz="0" w:space="0" w:color="auto"/>
            <w:left w:val="none" w:sz="0" w:space="0" w:color="auto"/>
            <w:bottom w:val="none" w:sz="0" w:space="0" w:color="auto"/>
            <w:right w:val="none" w:sz="0" w:space="0" w:color="auto"/>
          </w:divBdr>
        </w:div>
        <w:div w:id="1966156614">
          <w:marLeft w:val="0"/>
          <w:marRight w:val="0"/>
          <w:marTop w:val="0"/>
          <w:marBottom w:val="0"/>
          <w:divBdr>
            <w:top w:val="none" w:sz="0" w:space="0" w:color="auto"/>
            <w:left w:val="none" w:sz="0" w:space="0" w:color="auto"/>
            <w:bottom w:val="none" w:sz="0" w:space="0" w:color="auto"/>
            <w:right w:val="none" w:sz="0" w:space="0" w:color="auto"/>
          </w:divBdr>
        </w:div>
        <w:div w:id="968819009">
          <w:marLeft w:val="0"/>
          <w:marRight w:val="0"/>
          <w:marTop w:val="0"/>
          <w:marBottom w:val="0"/>
          <w:divBdr>
            <w:top w:val="none" w:sz="0" w:space="0" w:color="auto"/>
            <w:left w:val="none" w:sz="0" w:space="0" w:color="auto"/>
            <w:bottom w:val="none" w:sz="0" w:space="0" w:color="auto"/>
            <w:right w:val="none" w:sz="0" w:space="0" w:color="auto"/>
          </w:divBdr>
        </w:div>
        <w:div w:id="407387061">
          <w:marLeft w:val="0"/>
          <w:marRight w:val="0"/>
          <w:marTop w:val="0"/>
          <w:marBottom w:val="0"/>
          <w:divBdr>
            <w:top w:val="none" w:sz="0" w:space="0" w:color="auto"/>
            <w:left w:val="none" w:sz="0" w:space="0" w:color="auto"/>
            <w:bottom w:val="none" w:sz="0" w:space="0" w:color="auto"/>
            <w:right w:val="none" w:sz="0" w:space="0" w:color="auto"/>
          </w:divBdr>
        </w:div>
        <w:div w:id="976378409">
          <w:marLeft w:val="0"/>
          <w:marRight w:val="0"/>
          <w:marTop w:val="0"/>
          <w:marBottom w:val="0"/>
          <w:divBdr>
            <w:top w:val="none" w:sz="0" w:space="0" w:color="auto"/>
            <w:left w:val="none" w:sz="0" w:space="0" w:color="auto"/>
            <w:bottom w:val="none" w:sz="0" w:space="0" w:color="auto"/>
            <w:right w:val="none" w:sz="0" w:space="0" w:color="auto"/>
          </w:divBdr>
        </w:div>
        <w:div w:id="109788214">
          <w:marLeft w:val="0"/>
          <w:marRight w:val="0"/>
          <w:marTop w:val="0"/>
          <w:marBottom w:val="0"/>
          <w:divBdr>
            <w:top w:val="none" w:sz="0" w:space="0" w:color="auto"/>
            <w:left w:val="none" w:sz="0" w:space="0" w:color="auto"/>
            <w:bottom w:val="none" w:sz="0" w:space="0" w:color="auto"/>
            <w:right w:val="none" w:sz="0" w:space="0" w:color="auto"/>
          </w:divBdr>
        </w:div>
        <w:div w:id="177088197">
          <w:marLeft w:val="0"/>
          <w:marRight w:val="0"/>
          <w:marTop w:val="0"/>
          <w:marBottom w:val="0"/>
          <w:divBdr>
            <w:top w:val="none" w:sz="0" w:space="0" w:color="auto"/>
            <w:left w:val="none" w:sz="0" w:space="0" w:color="auto"/>
            <w:bottom w:val="none" w:sz="0" w:space="0" w:color="auto"/>
            <w:right w:val="none" w:sz="0" w:space="0" w:color="auto"/>
          </w:divBdr>
        </w:div>
        <w:div w:id="1774326809">
          <w:marLeft w:val="0"/>
          <w:marRight w:val="0"/>
          <w:marTop w:val="0"/>
          <w:marBottom w:val="0"/>
          <w:divBdr>
            <w:top w:val="none" w:sz="0" w:space="0" w:color="auto"/>
            <w:left w:val="none" w:sz="0" w:space="0" w:color="auto"/>
            <w:bottom w:val="none" w:sz="0" w:space="0" w:color="auto"/>
            <w:right w:val="none" w:sz="0" w:space="0" w:color="auto"/>
          </w:divBdr>
        </w:div>
        <w:div w:id="216623506">
          <w:marLeft w:val="0"/>
          <w:marRight w:val="0"/>
          <w:marTop w:val="0"/>
          <w:marBottom w:val="0"/>
          <w:divBdr>
            <w:top w:val="none" w:sz="0" w:space="0" w:color="auto"/>
            <w:left w:val="none" w:sz="0" w:space="0" w:color="auto"/>
            <w:bottom w:val="none" w:sz="0" w:space="0" w:color="auto"/>
            <w:right w:val="none" w:sz="0" w:space="0" w:color="auto"/>
          </w:divBdr>
        </w:div>
        <w:div w:id="987515457">
          <w:marLeft w:val="0"/>
          <w:marRight w:val="0"/>
          <w:marTop w:val="0"/>
          <w:marBottom w:val="0"/>
          <w:divBdr>
            <w:top w:val="none" w:sz="0" w:space="0" w:color="auto"/>
            <w:left w:val="none" w:sz="0" w:space="0" w:color="auto"/>
            <w:bottom w:val="none" w:sz="0" w:space="0" w:color="auto"/>
            <w:right w:val="none" w:sz="0" w:space="0" w:color="auto"/>
          </w:divBdr>
        </w:div>
        <w:div w:id="851917704">
          <w:marLeft w:val="0"/>
          <w:marRight w:val="0"/>
          <w:marTop w:val="0"/>
          <w:marBottom w:val="0"/>
          <w:divBdr>
            <w:top w:val="none" w:sz="0" w:space="0" w:color="auto"/>
            <w:left w:val="none" w:sz="0" w:space="0" w:color="auto"/>
            <w:bottom w:val="none" w:sz="0" w:space="0" w:color="auto"/>
            <w:right w:val="none" w:sz="0" w:space="0" w:color="auto"/>
          </w:divBdr>
        </w:div>
        <w:div w:id="1654330960">
          <w:marLeft w:val="0"/>
          <w:marRight w:val="0"/>
          <w:marTop w:val="0"/>
          <w:marBottom w:val="0"/>
          <w:divBdr>
            <w:top w:val="none" w:sz="0" w:space="0" w:color="auto"/>
            <w:left w:val="none" w:sz="0" w:space="0" w:color="auto"/>
            <w:bottom w:val="none" w:sz="0" w:space="0" w:color="auto"/>
            <w:right w:val="none" w:sz="0" w:space="0" w:color="auto"/>
          </w:divBdr>
        </w:div>
        <w:div w:id="188034057">
          <w:marLeft w:val="0"/>
          <w:marRight w:val="0"/>
          <w:marTop w:val="0"/>
          <w:marBottom w:val="0"/>
          <w:divBdr>
            <w:top w:val="none" w:sz="0" w:space="0" w:color="auto"/>
            <w:left w:val="none" w:sz="0" w:space="0" w:color="auto"/>
            <w:bottom w:val="none" w:sz="0" w:space="0" w:color="auto"/>
            <w:right w:val="none" w:sz="0" w:space="0" w:color="auto"/>
          </w:divBdr>
        </w:div>
        <w:div w:id="1639337800">
          <w:marLeft w:val="0"/>
          <w:marRight w:val="0"/>
          <w:marTop w:val="0"/>
          <w:marBottom w:val="0"/>
          <w:divBdr>
            <w:top w:val="none" w:sz="0" w:space="0" w:color="auto"/>
            <w:left w:val="none" w:sz="0" w:space="0" w:color="auto"/>
            <w:bottom w:val="none" w:sz="0" w:space="0" w:color="auto"/>
            <w:right w:val="none" w:sz="0" w:space="0" w:color="auto"/>
          </w:divBdr>
        </w:div>
        <w:div w:id="326133764">
          <w:marLeft w:val="0"/>
          <w:marRight w:val="0"/>
          <w:marTop w:val="0"/>
          <w:marBottom w:val="0"/>
          <w:divBdr>
            <w:top w:val="none" w:sz="0" w:space="0" w:color="auto"/>
            <w:left w:val="none" w:sz="0" w:space="0" w:color="auto"/>
            <w:bottom w:val="none" w:sz="0" w:space="0" w:color="auto"/>
            <w:right w:val="none" w:sz="0" w:space="0" w:color="auto"/>
          </w:divBdr>
        </w:div>
        <w:div w:id="414937412">
          <w:marLeft w:val="0"/>
          <w:marRight w:val="0"/>
          <w:marTop w:val="0"/>
          <w:marBottom w:val="0"/>
          <w:divBdr>
            <w:top w:val="none" w:sz="0" w:space="0" w:color="auto"/>
            <w:left w:val="none" w:sz="0" w:space="0" w:color="auto"/>
            <w:bottom w:val="none" w:sz="0" w:space="0" w:color="auto"/>
            <w:right w:val="none" w:sz="0" w:space="0" w:color="auto"/>
          </w:divBdr>
        </w:div>
        <w:div w:id="1635938876">
          <w:marLeft w:val="0"/>
          <w:marRight w:val="0"/>
          <w:marTop w:val="0"/>
          <w:marBottom w:val="0"/>
          <w:divBdr>
            <w:top w:val="none" w:sz="0" w:space="0" w:color="auto"/>
            <w:left w:val="none" w:sz="0" w:space="0" w:color="auto"/>
            <w:bottom w:val="none" w:sz="0" w:space="0" w:color="auto"/>
            <w:right w:val="none" w:sz="0" w:space="0" w:color="auto"/>
          </w:divBdr>
        </w:div>
        <w:div w:id="539976716">
          <w:marLeft w:val="0"/>
          <w:marRight w:val="0"/>
          <w:marTop w:val="0"/>
          <w:marBottom w:val="0"/>
          <w:divBdr>
            <w:top w:val="none" w:sz="0" w:space="0" w:color="auto"/>
            <w:left w:val="none" w:sz="0" w:space="0" w:color="auto"/>
            <w:bottom w:val="none" w:sz="0" w:space="0" w:color="auto"/>
            <w:right w:val="none" w:sz="0" w:space="0" w:color="auto"/>
          </w:divBdr>
        </w:div>
        <w:div w:id="1426221283">
          <w:marLeft w:val="0"/>
          <w:marRight w:val="0"/>
          <w:marTop w:val="0"/>
          <w:marBottom w:val="0"/>
          <w:divBdr>
            <w:top w:val="none" w:sz="0" w:space="0" w:color="auto"/>
            <w:left w:val="none" w:sz="0" w:space="0" w:color="auto"/>
            <w:bottom w:val="none" w:sz="0" w:space="0" w:color="auto"/>
            <w:right w:val="none" w:sz="0" w:space="0" w:color="auto"/>
          </w:divBdr>
        </w:div>
        <w:div w:id="1637491588">
          <w:marLeft w:val="0"/>
          <w:marRight w:val="0"/>
          <w:marTop w:val="0"/>
          <w:marBottom w:val="0"/>
          <w:divBdr>
            <w:top w:val="none" w:sz="0" w:space="0" w:color="auto"/>
            <w:left w:val="none" w:sz="0" w:space="0" w:color="auto"/>
            <w:bottom w:val="none" w:sz="0" w:space="0" w:color="auto"/>
            <w:right w:val="none" w:sz="0" w:space="0" w:color="auto"/>
          </w:divBdr>
        </w:div>
        <w:div w:id="530803070">
          <w:marLeft w:val="0"/>
          <w:marRight w:val="0"/>
          <w:marTop w:val="0"/>
          <w:marBottom w:val="0"/>
          <w:divBdr>
            <w:top w:val="none" w:sz="0" w:space="0" w:color="auto"/>
            <w:left w:val="none" w:sz="0" w:space="0" w:color="auto"/>
            <w:bottom w:val="none" w:sz="0" w:space="0" w:color="auto"/>
            <w:right w:val="none" w:sz="0" w:space="0" w:color="auto"/>
          </w:divBdr>
        </w:div>
        <w:div w:id="562758778">
          <w:marLeft w:val="0"/>
          <w:marRight w:val="0"/>
          <w:marTop w:val="0"/>
          <w:marBottom w:val="0"/>
          <w:divBdr>
            <w:top w:val="none" w:sz="0" w:space="0" w:color="auto"/>
            <w:left w:val="none" w:sz="0" w:space="0" w:color="auto"/>
            <w:bottom w:val="none" w:sz="0" w:space="0" w:color="auto"/>
            <w:right w:val="none" w:sz="0" w:space="0" w:color="auto"/>
          </w:divBdr>
        </w:div>
        <w:div w:id="939993307">
          <w:marLeft w:val="0"/>
          <w:marRight w:val="0"/>
          <w:marTop w:val="0"/>
          <w:marBottom w:val="0"/>
          <w:divBdr>
            <w:top w:val="none" w:sz="0" w:space="0" w:color="auto"/>
            <w:left w:val="none" w:sz="0" w:space="0" w:color="auto"/>
            <w:bottom w:val="none" w:sz="0" w:space="0" w:color="auto"/>
            <w:right w:val="none" w:sz="0" w:space="0" w:color="auto"/>
          </w:divBdr>
        </w:div>
        <w:div w:id="2128697976">
          <w:marLeft w:val="0"/>
          <w:marRight w:val="0"/>
          <w:marTop w:val="0"/>
          <w:marBottom w:val="0"/>
          <w:divBdr>
            <w:top w:val="none" w:sz="0" w:space="0" w:color="auto"/>
            <w:left w:val="none" w:sz="0" w:space="0" w:color="auto"/>
            <w:bottom w:val="none" w:sz="0" w:space="0" w:color="auto"/>
            <w:right w:val="none" w:sz="0" w:space="0" w:color="auto"/>
          </w:divBdr>
        </w:div>
        <w:div w:id="1148743109">
          <w:marLeft w:val="0"/>
          <w:marRight w:val="0"/>
          <w:marTop w:val="0"/>
          <w:marBottom w:val="0"/>
          <w:divBdr>
            <w:top w:val="none" w:sz="0" w:space="0" w:color="auto"/>
            <w:left w:val="none" w:sz="0" w:space="0" w:color="auto"/>
            <w:bottom w:val="none" w:sz="0" w:space="0" w:color="auto"/>
            <w:right w:val="none" w:sz="0" w:space="0" w:color="auto"/>
          </w:divBdr>
        </w:div>
        <w:div w:id="1366565971">
          <w:marLeft w:val="0"/>
          <w:marRight w:val="0"/>
          <w:marTop w:val="0"/>
          <w:marBottom w:val="0"/>
          <w:divBdr>
            <w:top w:val="none" w:sz="0" w:space="0" w:color="auto"/>
            <w:left w:val="none" w:sz="0" w:space="0" w:color="auto"/>
            <w:bottom w:val="none" w:sz="0" w:space="0" w:color="auto"/>
            <w:right w:val="none" w:sz="0" w:space="0" w:color="auto"/>
          </w:divBdr>
        </w:div>
        <w:div w:id="667828290">
          <w:marLeft w:val="0"/>
          <w:marRight w:val="0"/>
          <w:marTop w:val="0"/>
          <w:marBottom w:val="0"/>
          <w:divBdr>
            <w:top w:val="none" w:sz="0" w:space="0" w:color="auto"/>
            <w:left w:val="none" w:sz="0" w:space="0" w:color="auto"/>
            <w:bottom w:val="none" w:sz="0" w:space="0" w:color="auto"/>
            <w:right w:val="none" w:sz="0" w:space="0" w:color="auto"/>
          </w:divBdr>
        </w:div>
        <w:div w:id="1131243739">
          <w:marLeft w:val="0"/>
          <w:marRight w:val="0"/>
          <w:marTop w:val="0"/>
          <w:marBottom w:val="0"/>
          <w:divBdr>
            <w:top w:val="none" w:sz="0" w:space="0" w:color="auto"/>
            <w:left w:val="none" w:sz="0" w:space="0" w:color="auto"/>
            <w:bottom w:val="none" w:sz="0" w:space="0" w:color="auto"/>
            <w:right w:val="none" w:sz="0" w:space="0" w:color="auto"/>
          </w:divBdr>
        </w:div>
      </w:divsChild>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09841664">
      <w:bodyDiv w:val="1"/>
      <w:marLeft w:val="0"/>
      <w:marRight w:val="0"/>
      <w:marTop w:val="0"/>
      <w:marBottom w:val="0"/>
      <w:divBdr>
        <w:top w:val="none" w:sz="0" w:space="0" w:color="auto"/>
        <w:left w:val="none" w:sz="0" w:space="0" w:color="auto"/>
        <w:bottom w:val="none" w:sz="0" w:space="0" w:color="auto"/>
        <w:right w:val="none" w:sz="0" w:space="0" w:color="auto"/>
      </w:divBdr>
    </w:div>
    <w:div w:id="1431314360">
      <w:bodyDiv w:val="1"/>
      <w:marLeft w:val="0"/>
      <w:marRight w:val="0"/>
      <w:marTop w:val="0"/>
      <w:marBottom w:val="0"/>
      <w:divBdr>
        <w:top w:val="none" w:sz="0" w:space="0" w:color="auto"/>
        <w:left w:val="none" w:sz="0" w:space="0" w:color="auto"/>
        <w:bottom w:val="none" w:sz="0" w:space="0" w:color="auto"/>
        <w:right w:val="none" w:sz="0" w:space="0" w:color="auto"/>
      </w:divBdr>
      <w:divsChild>
        <w:div w:id="249894745">
          <w:marLeft w:val="0"/>
          <w:marRight w:val="0"/>
          <w:marTop w:val="0"/>
          <w:marBottom w:val="0"/>
          <w:divBdr>
            <w:top w:val="none" w:sz="0" w:space="0" w:color="auto"/>
            <w:left w:val="none" w:sz="0" w:space="0" w:color="auto"/>
            <w:bottom w:val="none" w:sz="0" w:space="0" w:color="auto"/>
            <w:right w:val="none" w:sz="0" w:space="0" w:color="auto"/>
          </w:divBdr>
        </w:div>
        <w:div w:id="1310599373">
          <w:marLeft w:val="0"/>
          <w:marRight w:val="0"/>
          <w:marTop w:val="0"/>
          <w:marBottom w:val="0"/>
          <w:divBdr>
            <w:top w:val="none" w:sz="0" w:space="0" w:color="auto"/>
            <w:left w:val="none" w:sz="0" w:space="0" w:color="auto"/>
            <w:bottom w:val="none" w:sz="0" w:space="0" w:color="auto"/>
            <w:right w:val="none" w:sz="0" w:space="0" w:color="auto"/>
          </w:divBdr>
        </w:div>
      </w:divsChild>
    </w:div>
    <w:div w:id="1441337866">
      <w:bodyDiv w:val="1"/>
      <w:marLeft w:val="0"/>
      <w:marRight w:val="0"/>
      <w:marTop w:val="0"/>
      <w:marBottom w:val="0"/>
      <w:divBdr>
        <w:top w:val="none" w:sz="0" w:space="0" w:color="auto"/>
        <w:left w:val="none" w:sz="0" w:space="0" w:color="auto"/>
        <w:bottom w:val="none" w:sz="0" w:space="0" w:color="auto"/>
        <w:right w:val="none" w:sz="0" w:space="0" w:color="auto"/>
      </w:divBdr>
      <w:divsChild>
        <w:div w:id="1246766275">
          <w:marLeft w:val="0"/>
          <w:marRight w:val="0"/>
          <w:marTop w:val="450"/>
          <w:marBottom w:val="0"/>
          <w:divBdr>
            <w:top w:val="none" w:sz="0" w:space="0" w:color="auto"/>
            <w:left w:val="none" w:sz="0" w:space="0" w:color="auto"/>
            <w:bottom w:val="none" w:sz="0" w:space="0" w:color="auto"/>
            <w:right w:val="none" w:sz="0" w:space="0" w:color="auto"/>
          </w:divBdr>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5735405">
      <w:bodyDiv w:val="1"/>
      <w:marLeft w:val="0"/>
      <w:marRight w:val="0"/>
      <w:marTop w:val="0"/>
      <w:marBottom w:val="0"/>
      <w:divBdr>
        <w:top w:val="none" w:sz="0" w:space="0" w:color="auto"/>
        <w:left w:val="none" w:sz="0" w:space="0" w:color="auto"/>
        <w:bottom w:val="none" w:sz="0" w:space="0" w:color="auto"/>
        <w:right w:val="none" w:sz="0" w:space="0" w:color="auto"/>
      </w:divBdr>
      <w:divsChild>
        <w:div w:id="207837586">
          <w:marLeft w:val="0"/>
          <w:marRight w:val="0"/>
          <w:marTop w:val="480"/>
          <w:marBottom w:val="0"/>
          <w:divBdr>
            <w:top w:val="none" w:sz="0" w:space="0" w:color="auto"/>
            <w:left w:val="none" w:sz="0" w:space="0" w:color="auto"/>
            <w:bottom w:val="none" w:sz="0" w:space="0" w:color="auto"/>
            <w:right w:val="none" w:sz="0" w:space="0" w:color="auto"/>
          </w:divBdr>
          <w:divsChild>
            <w:div w:id="716051501">
              <w:marLeft w:val="0"/>
              <w:marRight w:val="0"/>
              <w:marTop w:val="0"/>
              <w:marBottom w:val="0"/>
              <w:divBdr>
                <w:top w:val="none" w:sz="0" w:space="0" w:color="auto"/>
                <w:left w:val="none" w:sz="0" w:space="0" w:color="auto"/>
                <w:bottom w:val="none" w:sz="0" w:space="0" w:color="auto"/>
                <w:right w:val="none" w:sz="0" w:space="0" w:color="auto"/>
              </w:divBdr>
              <w:divsChild>
                <w:div w:id="1128626566">
                  <w:marLeft w:val="0"/>
                  <w:marRight w:val="0"/>
                  <w:marTop w:val="0"/>
                  <w:marBottom w:val="0"/>
                  <w:divBdr>
                    <w:top w:val="none" w:sz="0" w:space="0" w:color="auto"/>
                    <w:left w:val="none" w:sz="0" w:space="0" w:color="auto"/>
                    <w:bottom w:val="none" w:sz="0" w:space="0" w:color="auto"/>
                    <w:right w:val="none" w:sz="0" w:space="0" w:color="auto"/>
                  </w:divBdr>
                  <w:divsChild>
                    <w:div w:id="2019186803">
                      <w:marLeft w:val="0"/>
                      <w:marRight w:val="0"/>
                      <w:marTop w:val="0"/>
                      <w:marBottom w:val="0"/>
                      <w:divBdr>
                        <w:top w:val="single" w:sz="6" w:space="15" w:color="DDDDDD"/>
                        <w:left w:val="single" w:sz="6" w:space="15" w:color="DDDDDD"/>
                        <w:bottom w:val="single" w:sz="6" w:space="15" w:color="DDDDDD"/>
                        <w:right w:val="single" w:sz="6" w:space="15" w:color="DDDDDD"/>
                      </w:divBdr>
                      <w:divsChild>
                        <w:div w:id="156803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70927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2924088">
      <w:bodyDiv w:val="1"/>
      <w:marLeft w:val="0"/>
      <w:marRight w:val="0"/>
      <w:marTop w:val="0"/>
      <w:marBottom w:val="0"/>
      <w:divBdr>
        <w:top w:val="none" w:sz="0" w:space="0" w:color="auto"/>
        <w:left w:val="none" w:sz="0" w:space="0" w:color="auto"/>
        <w:bottom w:val="none" w:sz="0" w:space="0" w:color="auto"/>
        <w:right w:val="none" w:sz="0" w:space="0" w:color="auto"/>
      </w:divBdr>
    </w:div>
    <w:div w:id="1462991357">
      <w:bodyDiv w:val="1"/>
      <w:marLeft w:val="0"/>
      <w:marRight w:val="0"/>
      <w:marTop w:val="0"/>
      <w:marBottom w:val="0"/>
      <w:divBdr>
        <w:top w:val="none" w:sz="0" w:space="0" w:color="auto"/>
        <w:left w:val="none" w:sz="0" w:space="0" w:color="auto"/>
        <w:bottom w:val="none" w:sz="0" w:space="0" w:color="auto"/>
        <w:right w:val="none" w:sz="0" w:space="0" w:color="auto"/>
      </w:divBdr>
    </w:div>
    <w:div w:id="1467700047">
      <w:bodyDiv w:val="1"/>
      <w:marLeft w:val="0"/>
      <w:marRight w:val="0"/>
      <w:marTop w:val="0"/>
      <w:marBottom w:val="0"/>
      <w:divBdr>
        <w:top w:val="none" w:sz="0" w:space="0" w:color="auto"/>
        <w:left w:val="none" w:sz="0" w:space="0" w:color="auto"/>
        <w:bottom w:val="none" w:sz="0" w:space="0" w:color="auto"/>
        <w:right w:val="none" w:sz="0" w:space="0" w:color="auto"/>
      </w:divBdr>
    </w:div>
    <w:div w:id="147032324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9955210">
      <w:bodyDiv w:val="1"/>
      <w:marLeft w:val="0"/>
      <w:marRight w:val="0"/>
      <w:marTop w:val="0"/>
      <w:marBottom w:val="0"/>
      <w:divBdr>
        <w:top w:val="none" w:sz="0" w:space="0" w:color="auto"/>
        <w:left w:val="none" w:sz="0" w:space="0" w:color="auto"/>
        <w:bottom w:val="none" w:sz="0" w:space="0" w:color="auto"/>
        <w:right w:val="none" w:sz="0" w:space="0" w:color="auto"/>
      </w:divBdr>
    </w:div>
    <w:div w:id="1480997447">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98613294">
      <w:bodyDiv w:val="1"/>
      <w:marLeft w:val="0"/>
      <w:marRight w:val="0"/>
      <w:marTop w:val="0"/>
      <w:marBottom w:val="0"/>
      <w:divBdr>
        <w:top w:val="none" w:sz="0" w:space="0" w:color="auto"/>
        <w:left w:val="none" w:sz="0" w:space="0" w:color="auto"/>
        <w:bottom w:val="none" w:sz="0" w:space="0" w:color="auto"/>
        <w:right w:val="none" w:sz="0" w:space="0" w:color="auto"/>
      </w:divBdr>
    </w:div>
    <w:div w:id="1502308883">
      <w:bodyDiv w:val="1"/>
      <w:marLeft w:val="0"/>
      <w:marRight w:val="0"/>
      <w:marTop w:val="0"/>
      <w:marBottom w:val="0"/>
      <w:divBdr>
        <w:top w:val="none" w:sz="0" w:space="0" w:color="auto"/>
        <w:left w:val="none" w:sz="0" w:space="0" w:color="auto"/>
        <w:bottom w:val="none" w:sz="0" w:space="0" w:color="auto"/>
        <w:right w:val="none" w:sz="0" w:space="0" w:color="auto"/>
      </w:divBdr>
    </w:div>
    <w:div w:id="1505781356">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6284801">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9832088">
      <w:bodyDiv w:val="1"/>
      <w:marLeft w:val="0"/>
      <w:marRight w:val="0"/>
      <w:marTop w:val="0"/>
      <w:marBottom w:val="0"/>
      <w:divBdr>
        <w:top w:val="none" w:sz="0" w:space="0" w:color="auto"/>
        <w:left w:val="none" w:sz="0" w:space="0" w:color="auto"/>
        <w:bottom w:val="none" w:sz="0" w:space="0" w:color="auto"/>
        <w:right w:val="none" w:sz="0" w:space="0" w:color="auto"/>
      </w:divBdr>
    </w:div>
    <w:div w:id="1545366136">
      <w:bodyDiv w:val="1"/>
      <w:marLeft w:val="0"/>
      <w:marRight w:val="0"/>
      <w:marTop w:val="0"/>
      <w:marBottom w:val="0"/>
      <w:divBdr>
        <w:top w:val="none" w:sz="0" w:space="0" w:color="auto"/>
        <w:left w:val="none" w:sz="0" w:space="0" w:color="auto"/>
        <w:bottom w:val="none" w:sz="0" w:space="0" w:color="auto"/>
        <w:right w:val="none" w:sz="0" w:space="0" w:color="auto"/>
      </w:divBdr>
    </w:div>
    <w:div w:id="1549804676">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289533">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05378940">
      <w:bodyDiv w:val="1"/>
      <w:marLeft w:val="0"/>
      <w:marRight w:val="0"/>
      <w:marTop w:val="0"/>
      <w:marBottom w:val="0"/>
      <w:divBdr>
        <w:top w:val="none" w:sz="0" w:space="0" w:color="auto"/>
        <w:left w:val="none" w:sz="0" w:space="0" w:color="auto"/>
        <w:bottom w:val="none" w:sz="0" w:space="0" w:color="auto"/>
        <w:right w:val="none" w:sz="0" w:space="0" w:color="auto"/>
      </w:divBdr>
    </w:div>
    <w:div w:id="1620994154">
      <w:bodyDiv w:val="1"/>
      <w:marLeft w:val="0"/>
      <w:marRight w:val="0"/>
      <w:marTop w:val="0"/>
      <w:marBottom w:val="0"/>
      <w:divBdr>
        <w:top w:val="none" w:sz="0" w:space="0" w:color="auto"/>
        <w:left w:val="none" w:sz="0" w:space="0" w:color="auto"/>
        <w:bottom w:val="none" w:sz="0" w:space="0" w:color="auto"/>
        <w:right w:val="none" w:sz="0" w:space="0" w:color="auto"/>
      </w:divBdr>
    </w:div>
    <w:div w:id="1638946425">
      <w:bodyDiv w:val="1"/>
      <w:marLeft w:val="0"/>
      <w:marRight w:val="0"/>
      <w:marTop w:val="0"/>
      <w:marBottom w:val="0"/>
      <w:divBdr>
        <w:top w:val="none" w:sz="0" w:space="0" w:color="auto"/>
        <w:left w:val="none" w:sz="0" w:space="0" w:color="auto"/>
        <w:bottom w:val="none" w:sz="0" w:space="0" w:color="auto"/>
        <w:right w:val="none" w:sz="0" w:space="0" w:color="auto"/>
      </w:divBdr>
    </w:div>
    <w:div w:id="1646737705">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9940402">
      <w:bodyDiv w:val="1"/>
      <w:marLeft w:val="0"/>
      <w:marRight w:val="0"/>
      <w:marTop w:val="0"/>
      <w:marBottom w:val="0"/>
      <w:divBdr>
        <w:top w:val="none" w:sz="0" w:space="0" w:color="auto"/>
        <w:left w:val="none" w:sz="0" w:space="0" w:color="auto"/>
        <w:bottom w:val="none" w:sz="0" w:space="0" w:color="auto"/>
        <w:right w:val="none" w:sz="0" w:space="0" w:color="auto"/>
      </w:divBdr>
      <w:divsChild>
        <w:div w:id="2060014785">
          <w:marLeft w:val="0"/>
          <w:marRight w:val="0"/>
          <w:marTop w:val="0"/>
          <w:marBottom w:val="0"/>
          <w:divBdr>
            <w:top w:val="none" w:sz="0" w:space="0" w:color="auto"/>
            <w:left w:val="none" w:sz="0" w:space="0" w:color="auto"/>
            <w:bottom w:val="none" w:sz="0" w:space="0" w:color="auto"/>
            <w:right w:val="none" w:sz="0" w:space="0" w:color="auto"/>
          </w:divBdr>
          <w:divsChild>
            <w:div w:id="1194881796">
              <w:marLeft w:val="0"/>
              <w:marRight w:val="0"/>
              <w:marTop w:val="0"/>
              <w:marBottom w:val="0"/>
              <w:divBdr>
                <w:top w:val="none" w:sz="0" w:space="0" w:color="auto"/>
                <w:left w:val="none" w:sz="0" w:space="0" w:color="auto"/>
                <w:bottom w:val="none" w:sz="0" w:space="0" w:color="auto"/>
                <w:right w:val="none" w:sz="0" w:space="0" w:color="auto"/>
              </w:divBdr>
              <w:divsChild>
                <w:div w:id="1585333495">
                  <w:marLeft w:val="0"/>
                  <w:marRight w:val="0"/>
                  <w:marTop w:val="0"/>
                  <w:marBottom w:val="0"/>
                  <w:divBdr>
                    <w:top w:val="none" w:sz="0" w:space="0" w:color="auto"/>
                    <w:left w:val="none" w:sz="0" w:space="0" w:color="auto"/>
                    <w:bottom w:val="none" w:sz="0" w:space="0" w:color="auto"/>
                    <w:right w:val="none" w:sz="0" w:space="0" w:color="auto"/>
                  </w:divBdr>
                  <w:divsChild>
                    <w:div w:id="201675407">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596039">
          <w:marLeft w:val="0"/>
          <w:marRight w:val="0"/>
          <w:marTop w:val="0"/>
          <w:marBottom w:val="0"/>
          <w:divBdr>
            <w:top w:val="none" w:sz="0" w:space="0" w:color="auto"/>
            <w:left w:val="none" w:sz="0" w:space="0" w:color="auto"/>
            <w:bottom w:val="none" w:sz="0" w:space="0" w:color="auto"/>
            <w:right w:val="none" w:sz="0" w:space="0" w:color="auto"/>
          </w:divBdr>
          <w:divsChild>
            <w:div w:id="1612855443">
              <w:marLeft w:val="300"/>
              <w:marRight w:val="300"/>
              <w:marTop w:val="300"/>
              <w:marBottom w:val="300"/>
              <w:divBdr>
                <w:top w:val="none" w:sz="0" w:space="0" w:color="auto"/>
                <w:left w:val="none" w:sz="0" w:space="0" w:color="auto"/>
                <w:bottom w:val="none" w:sz="0" w:space="0" w:color="auto"/>
                <w:right w:val="none" w:sz="0" w:space="0" w:color="auto"/>
              </w:divBdr>
              <w:divsChild>
                <w:div w:id="13981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6415708">
      <w:bodyDiv w:val="1"/>
      <w:marLeft w:val="0"/>
      <w:marRight w:val="0"/>
      <w:marTop w:val="0"/>
      <w:marBottom w:val="0"/>
      <w:divBdr>
        <w:top w:val="none" w:sz="0" w:space="0" w:color="auto"/>
        <w:left w:val="none" w:sz="0" w:space="0" w:color="auto"/>
        <w:bottom w:val="none" w:sz="0" w:space="0" w:color="auto"/>
        <w:right w:val="none" w:sz="0" w:space="0" w:color="auto"/>
      </w:divBdr>
    </w:div>
    <w:div w:id="1699771089">
      <w:bodyDiv w:val="1"/>
      <w:marLeft w:val="0"/>
      <w:marRight w:val="0"/>
      <w:marTop w:val="0"/>
      <w:marBottom w:val="0"/>
      <w:divBdr>
        <w:top w:val="none" w:sz="0" w:space="0" w:color="auto"/>
        <w:left w:val="none" w:sz="0" w:space="0" w:color="auto"/>
        <w:bottom w:val="none" w:sz="0" w:space="0" w:color="auto"/>
        <w:right w:val="none" w:sz="0" w:space="0" w:color="auto"/>
      </w:divBdr>
    </w:div>
    <w:div w:id="1705204991">
      <w:bodyDiv w:val="1"/>
      <w:marLeft w:val="0"/>
      <w:marRight w:val="0"/>
      <w:marTop w:val="0"/>
      <w:marBottom w:val="0"/>
      <w:divBdr>
        <w:top w:val="none" w:sz="0" w:space="0" w:color="auto"/>
        <w:left w:val="none" w:sz="0" w:space="0" w:color="auto"/>
        <w:bottom w:val="none" w:sz="0" w:space="0" w:color="auto"/>
        <w:right w:val="none" w:sz="0" w:space="0" w:color="auto"/>
      </w:divBdr>
    </w:div>
    <w:div w:id="1724213830">
      <w:bodyDiv w:val="1"/>
      <w:marLeft w:val="0"/>
      <w:marRight w:val="0"/>
      <w:marTop w:val="0"/>
      <w:marBottom w:val="0"/>
      <w:divBdr>
        <w:top w:val="none" w:sz="0" w:space="0" w:color="auto"/>
        <w:left w:val="none" w:sz="0" w:space="0" w:color="auto"/>
        <w:bottom w:val="none" w:sz="0" w:space="0" w:color="auto"/>
        <w:right w:val="none" w:sz="0" w:space="0" w:color="auto"/>
      </w:divBdr>
    </w:div>
    <w:div w:id="1730693194">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4911528">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961504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7797116">
      <w:bodyDiv w:val="1"/>
      <w:marLeft w:val="0"/>
      <w:marRight w:val="0"/>
      <w:marTop w:val="0"/>
      <w:marBottom w:val="0"/>
      <w:divBdr>
        <w:top w:val="none" w:sz="0" w:space="0" w:color="auto"/>
        <w:left w:val="none" w:sz="0" w:space="0" w:color="auto"/>
        <w:bottom w:val="none" w:sz="0" w:space="0" w:color="auto"/>
        <w:right w:val="none" w:sz="0" w:space="0" w:color="auto"/>
      </w:divBdr>
    </w:div>
    <w:div w:id="1816988716">
      <w:bodyDiv w:val="1"/>
      <w:marLeft w:val="0"/>
      <w:marRight w:val="0"/>
      <w:marTop w:val="0"/>
      <w:marBottom w:val="0"/>
      <w:divBdr>
        <w:top w:val="none" w:sz="0" w:space="0" w:color="auto"/>
        <w:left w:val="none" w:sz="0" w:space="0" w:color="auto"/>
        <w:bottom w:val="none" w:sz="0" w:space="0" w:color="auto"/>
        <w:right w:val="none" w:sz="0" w:space="0" w:color="auto"/>
      </w:divBdr>
    </w:div>
    <w:div w:id="1819490889">
      <w:bodyDiv w:val="1"/>
      <w:marLeft w:val="0"/>
      <w:marRight w:val="0"/>
      <w:marTop w:val="0"/>
      <w:marBottom w:val="0"/>
      <w:divBdr>
        <w:top w:val="none" w:sz="0" w:space="0" w:color="auto"/>
        <w:left w:val="none" w:sz="0" w:space="0" w:color="auto"/>
        <w:bottom w:val="none" w:sz="0" w:space="0" w:color="auto"/>
        <w:right w:val="none" w:sz="0" w:space="0" w:color="auto"/>
      </w:divBdr>
    </w:div>
    <w:div w:id="1819689333">
      <w:bodyDiv w:val="1"/>
      <w:marLeft w:val="0"/>
      <w:marRight w:val="0"/>
      <w:marTop w:val="0"/>
      <w:marBottom w:val="0"/>
      <w:divBdr>
        <w:top w:val="none" w:sz="0" w:space="0" w:color="auto"/>
        <w:left w:val="none" w:sz="0" w:space="0" w:color="auto"/>
        <w:bottom w:val="none" w:sz="0" w:space="0" w:color="auto"/>
        <w:right w:val="none" w:sz="0" w:space="0" w:color="auto"/>
      </w:divBdr>
    </w:div>
    <w:div w:id="1822773665">
      <w:bodyDiv w:val="1"/>
      <w:marLeft w:val="0"/>
      <w:marRight w:val="0"/>
      <w:marTop w:val="0"/>
      <w:marBottom w:val="0"/>
      <w:divBdr>
        <w:top w:val="none" w:sz="0" w:space="0" w:color="auto"/>
        <w:left w:val="none" w:sz="0" w:space="0" w:color="auto"/>
        <w:bottom w:val="none" w:sz="0" w:space="0" w:color="auto"/>
        <w:right w:val="none" w:sz="0" w:space="0" w:color="auto"/>
      </w:divBdr>
    </w:div>
    <w:div w:id="1830827093">
      <w:bodyDiv w:val="1"/>
      <w:marLeft w:val="0"/>
      <w:marRight w:val="0"/>
      <w:marTop w:val="0"/>
      <w:marBottom w:val="0"/>
      <w:divBdr>
        <w:top w:val="none" w:sz="0" w:space="0" w:color="auto"/>
        <w:left w:val="none" w:sz="0" w:space="0" w:color="auto"/>
        <w:bottom w:val="none" w:sz="0" w:space="0" w:color="auto"/>
        <w:right w:val="none" w:sz="0" w:space="0" w:color="auto"/>
      </w:divBdr>
    </w:div>
    <w:div w:id="1831561918">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3621818">
      <w:bodyDiv w:val="1"/>
      <w:marLeft w:val="0"/>
      <w:marRight w:val="0"/>
      <w:marTop w:val="0"/>
      <w:marBottom w:val="0"/>
      <w:divBdr>
        <w:top w:val="none" w:sz="0" w:space="0" w:color="auto"/>
        <w:left w:val="none" w:sz="0" w:space="0" w:color="auto"/>
        <w:bottom w:val="none" w:sz="0" w:space="0" w:color="auto"/>
        <w:right w:val="none" w:sz="0" w:space="0" w:color="auto"/>
      </w:divBdr>
    </w:div>
    <w:div w:id="1851334992">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2284157">
      <w:bodyDiv w:val="1"/>
      <w:marLeft w:val="0"/>
      <w:marRight w:val="0"/>
      <w:marTop w:val="0"/>
      <w:marBottom w:val="0"/>
      <w:divBdr>
        <w:top w:val="none" w:sz="0" w:space="0" w:color="auto"/>
        <w:left w:val="none" w:sz="0" w:space="0" w:color="auto"/>
        <w:bottom w:val="none" w:sz="0" w:space="0" w:color="auto"/>
        <w:right w:val="none" w:sz="0" w:space="0" w:color="auto"/>
      </w:divBdr>
      <w:divsChild>
        <w:div w:id="211844111">
          <w:marLeft w:val="0"/>
          <w:marRight w:val="0"/>
          <w:marTop w:val="0"/>
          <w:marBottom w:val="0"/>
          <w:divBdr>
            <w:top w:val="none" w:sz="0" w:space="0" w:color="auto"/>
            <w:left w:val="none" w:sz="0" w:space="0" w:color="auto"/>
            <w:bottom w:val="none" w:sz="0" w:space="0" w:color="auto"/>
            <w:right w:val="none" w:sz="0" w:space="0" w:color="auto"/>
          </w:divBdr>
          <w:divsChild>
            <w:div w:id="1952122784">
              <w:marLeft w:val="540"/>
              <w:marRight w:val="0"/>
              <w:marTop w:val="0"/>
              <w:marBottom w:val="0"/>
              <w:divBdr>
                <w:top w:val="none" w:sz="0" w:space="0" w:color="auto"/>
                <w:left w:val="none" w:sz="0" w:space="0" w:color="auto"/>
                <w:bottom w:val="none" w:sz="0" w:space="0" w:color="auto"/>
                <w:right w:val="none" w:sz="0" w:space="0" w:color="auto"/>
              </w:divBdr>
            </w:div>
          </w:divsChild>
        </w:div>
        <w:div w:id="127358538">
          <w:marLeft w:val="0"/>
          <w:marRight w:val="0"/>
          <w:marTop w:val="0"/>
          <w:marBottom w:val="0"/>
          <w:divBdr>
            <w:top w:val="none" w:sz="0" w:space="0" w:color="auto"/>
            <w:left w:val="none" w:sz="0" w:space="0" w:color="auto"/>
            <w:bottom w:val="none" w:sz="0" w:space="0" w:color="auto"/>
            <w:right w:val="none" w:sz="0" w:space="0" w:color="auto"/>
          </w:divBdr>
          <w:divsChild>
            <w:div w:id="202836520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00558605">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1863729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0290699">
      <w:bodyDiv w:val="1"/>
      <w:marLeft w:val="0"/>
      <w:marRight w:val="0"/>
      <w:marTop w:val="0"/>
      <w:marBottom w:val="0"/>
      <w:divBdr>
        <w:top w:val="none" w:sz="0" w:space="0" w:color="auto"/>
        <w:left w:val="none" w:sz="0" w:space="0" w:color="auto"/>
        <w:bottom w:val="none" w:sz="0" w:space="0" w:color="auto"/>
        <w:right w:val="none" w:sz="0" w:space="0" w:color="auto"/>
      </w:divBdr>
      <w:divsChild>
        <w:div w:id="1999845672">
          <w:marLeft w:val="0"/>
          <w:marRight w:val="0"/>
          <w:marTop w:val="0"/>
          <w:marBottom w:val="0"/>
          <w:divBdr>
            <w:top w:val="none" w:sz="0" w:space="0" w:color="auto"/>
            <w:left w:val="none" w:sz="0" w:space="0" w:color="auto"/>
            <w:bottom w:val="none" w:sz="0" w:space="0" w:color="auto"/>
            <w:right w:val="none" w:sz="0" w:space="0" w:color="auto"/>
          </w:divBdr>
          <w:divsChild>
            <w:div w:id="1837450268">
              <w:marLeft w:val="0"/>
              <w:marRight w:val="0"/>
              <w:marTop w:val="0"/>
              <w:marBottom w:val="0"/>
              <w:divBdr>
                <w:top w:val="none" w:sz="0" w:space="0" w:color="auto"/>
                <w:left w:val="none" w:sz="0" w:space="0" w:color="auto"/>
                <w:bottom w:val="none" w:sz="0" w:space="0" w:color="auto"/>
                <w:right w:val="none" w:sz="0" w:space="0" w:color="auto"/>
              </w:divBdr>
              <w:divsChild>
                <w:div w:id="244843313">
                  <w:marLeft w:val="600"/>
                  <w:marRight w:val="600"/>
                  <w:marTop w:val="0"/>
                  <w:marBottom w:val="0"/>
                  <w:divBdr>
                    <w:top w:val="none" w:sz="0" w:space="0" w:color="auto"/>
                    <w:left w:val="none" w:sz="0" w:space="0" w:color="auto"/>
                    <w:bottom w:val="none" w:sz="0" w:space="0" w:color="auto"/>
                    <w:right w:val="none" w:sz="0" w:space="0" w:color="auto"/>
                  </w:divBdr>
                  <w:divsChild>
                    <w:div w:id="1987203482">
                      <w:marLeft w:val="0"/>
                      <w:marRight w:val="0"/>
                      <w:marTop w:val="0"/>
                      <w:marBottom w:val="0"/>
                      <w:divBdr>
                        <w:top w:val="none" w:sz="0" w:space="0" w:color="auto"/>
                        <w:left w:val="none" w:sz="0" w:space="0" w:color="auto"/>
                        <w:bottom w:val="none" w:sz="0" w:space="0" w:color="auto"/>
                        <w:right w:val="none" w:sz="0" w:space="0" w:color="auto"/>
                      </w:divBdr>
                      <w:divsChild>
                        <w:div w:id="906114538">
                          <w:marLeft w:val="0"/>
                          <w:marRight w:val="144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806333">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1113753">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1152694">
      <w:bodyDiv w:val="1"/>
      <w:marLeft w:val="0"/>
      <w:marRight w:val="0"/>
      <w:marTop w:val="0"/>
      <w:marBottom w:val="0"/>
      <w:divBdr>
        <w:top w:val="none" w:sz="0" w:space="0" w:color="auto"/>
        <w:left w:val="none" w:sz="0" w:space="0" w:color="auto"/>
        <w:bottom w:val="none" w:sz="0" w:space="0" w:color="auto"/>
        <w:right w:val="none" w:sz="0" w:space="0" w:color="auto"/>
      </w:divBdr>
    </w:div>
    <w:div w:id="2005234812">
      <w:bodyDiv w:val="1"/>
      <w:marLeft w:val="0"/>
      <w:marRight w:val="0"/>
      <w:marTop w:val="0"/>
      <w:marBottom w:val="0"/>
      <w:divBdr>
        <w:top w:val="none" w:sz="0" w:space="0" w:color="auto"/>
        <w:left w:val="none" w:sz="0" w:space="0" w:color="auto"/>
        <w:bottom w:val="none" w:sz="0" w:space="0" w:color="auto"/>
        <w:right w:val="none" w:sz="0" w:space="0" w:color="auto"/>
      </w:divBdr>
    </w:div>
    <w:div w:id="2020768531">
      <w:bodyDiv w:val="1"/>
      <w:marLeft w:val="0"/>
      <w:marRight w:val="0"/>
      <w:marTop w:val="0"/>
      <w:marBottom w:val="0"/>
      <w:divBdr>
        <w:top w:val="none" w:sz="0" w:space="0" w:color="auto"/>
        <w:left w:val="none" w:sz="0" w:space="0" w:color="auto"/>
        <w:bottom w:val="none" w:sz="0" w:space="0" w:color="auto"/>
        <w:right w:val="none" w:sz="0" w:space="0" w:color="auto"/>
      </w:divBdr>
    </w:div>
    <w:div w:id="2036954299">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70685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896521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houstonchronicle.com/business/energy/article/TSA-under-scrutiny-over-pipeline-security-failures-13835558.php" TargetMode="External"/><Relationship Id="rId18" Type="http://schemas.openxmlformats.org/officeDocument/2006/relationships/hyperlink" Target="https://www.forbes.com/sites/roslynlayton/2018/12/20/congress-should-resist-politicizing-gao-cybersecurity-report/#69ff080b2832" TargetMode="External"/><Relationship Id="rId26" Type="http://schemas.openxmlformats.org/officeDocument/2006/relationships/hyperlink" Target="https://docs.house.gov/meetings/HM/HM07/20160419/104773/HHRG-114-HM07-Bio-ParfomakP-20160419.pdf" TargetMode="External"/><Relationship Id="rId39" Type="http://schemas.openxmlformats.org/officeDocument/2006/relationships/fontTable" Target="fontTable.xml"/><Relationship Id="rId21" Type="http://schemas.openxmlformats.org/officeDocument/2006/relationships/hyperlink" Target="http://injury.findlaw.com/product-liability/oil-spill-lawsuits.html" TargetMode="External"/><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www.houstonchronicle.com/business/energy/article/TSA-under-scrutiny-over-pipeline-security-failures-13835558.php" TargetMode="External"/><Relationship Id="rId17" Type="http://schemas.openxmlformats.org/officeDocument/2006/relationships/hyperlink" Target="https://www.forbes.com/sites/roslynlayton/2018/12/20/congress-should-resist-politicizing-gao-cybersecurity-report/#69ff080b2832" TargetMode="External"/><Relationship Id="rId25" Type="http://schemas.openxmlformats.org/officeDocument/2006/relationships/hyperlink" Target="https://www.forbes.com/sites/roslynlayton/2018/12/20/congress-should-resist-politicizing-gao-cybersecurity-report/#69ff080b2832"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hklaw.com/en/insights/publications/2018/12/new-tsa-cybersecurity-roadmap-states-specific-requ" TargetMode="External"/><Relationship Id="rId20" Type="http://schemas.openxmlformats.org/officeDocument/2006/relationships/hyperlink" Target="https://abcnews.go.com/Technology/wireStory/us-regulators-detail-california-oil-spill-39232209" TargetMode="External"/><Relationship Id="rId29" Type="http://schemas.openxmlformats.org/officeDocument/2006/relationships/hyperlink" Target="https://www.forbes.com/sites/roslynlayton/2018/12/20/congress-should-resist-politicizing-gao-cybersecurity-report/#69ff080b2832"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klaw.com/en/insights/publications/2018/12/new-tsa-cybersecurity-roadmap-states-specific-requ" TargetMode="External"/><Relationship Id="rId24" Type="http://schemas.openxmlformats.org/officeDocument/2006/relationships/hyperlink" Target="https://www.houstonchronicle.com/business/energy/article/TSA-under-scrutiny-over-pipeline-security-failures-13835558.php" TargetMode="External"/><Relationship Id="rId32" Type="http://schemas.openxmlformats.org/officeDocument/2006/relationships/hyperlink" Target="https://www.forbes.com/sites/roslynlayton/2018/12/20/congress-should-resist-politicizing-gao-cybersecurity-report/#69ff080b2832"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hklaw.com/en/insights/publications/2018/12/new-tsa-cybersecurity-roadmap-states-specific-requ" TargetMode="External"/><Relationship Id="rId23" Type="http://schemas.openxmlformats.org/officeDocument/2006/relationships/hyperlink" Target="https://www.forbes.com/sites/roslynlayton/2018/12/20/congress-should-resist-politicizing-gao-cybersecurity-report/#69ff080b2832" TargetMode="External"/><Relationship Id="rId28" Type="http://schemas.openxmlformats.org/officeDocument/2006/relationships/hyperlink" Target="https://thehill.com/opinion/cybersecurity/432024-congress-should-support-efforts-to-further-protect-pipelines-from-cyber" TargetMode="External"/><Relationship Id="rId36" Type="http://schemas.openxmlformats.org/officeDocument/2006/relationships/footer" Target="footer2.xml"/><Relationship Id="rId10" Type="http://schemas.openxmlformats.org/officeDocument/2006/relationships/hyperlink" Target="https://thehill.com/opinion/cybersecurity/432024-congress-should-support-efforts-to-further-protect-pipelines-from-cyber" TargetMode="External"/><Relationship Id="rId19" Type="http://schemas.openxmlformats.org/officeDocument/2006/relationships/hyperlink" Target="https://blogs.findlaw.com/common_law/2016/05/feds-blame-oil-company-negligence-for-toxic-spill-in-california.html" TargetMode="External"/><Relationship Id="rId31" Type="http://schemas.openxmlformats.org/officeDocument/2006/relationships/hyperlink" Target="https://thehill.com/opinion/cybersecurity/432024-congress-should-support-efforts-to-further-protect-pipelines-from-cyb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hehill.com/opinion/cybersecurity/432024-congress-should-support-efforts-to-further-protect-pipelines-from-cyber" TargetMode="External"/><Relationship Id="rId22" Type="http://schemas.openxmlformats.org/officeDocument/2006/relationships/hyperlink" Target="https://www.pipelaws.com/2018/06/pipeline-security-cybersecurity-guidelines-enough-protect-critical-infrastructure/" TargetMode="External"/><Relationship Id="rId27" Type="http://schemas.openxmlformats.org/officeDocument/2006/relationships/hyperlink" Target="https://docs.house.gov/meetings/HM/HM07/20160419/104773/HHRG-114-HM07-Bio-ParfomakP-20160419.pdf" TargetMode="External"/><Relationship Id="rId30" Type="http://schemas.openxmlformats.org/officeDocument/2006/relationships/hyperlink" Target="https://docs.house.gov/meetings/HM/HM07/20160419/104773/HHRG-114-HM07-Bio-ParfomakP-20160419.pdf" TargetMode="External"/><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E45BC5D601C149B59F064B2C7AA838" ma:contentTypeVersion="13" ma:contentTypeDescription="Create a new document." ma:contentTypeScope="" ma:versionID="fcd4e24c7fb138738cc8df346509b2c5">
  <xsd:schema xmlns:xsd="http://www.w3.org/2001/XMLSchema" xmlns:xs="http://www.w3.org/2001/XMLSchema" xmlns:p="http://schemas.microsoft.com/office/2006/metadata/properties" xmlns:ns3="39cafcd5-2d5c-4706-8e79-edfbd5537538" xmlns:ns4="63d3e47b-2399-4fc0-9a1c-aecde999a588" targetNamespace="http://schemas.microsoft.com/office/2006/metadata/properties" ma:root="true" ma:fieldsID="f680417cf991be0f3a4d629add913f92" ns3:_="" ns4:_="">
    <xsd:import namespace="39cafcd5-2d5c-4706-8e79-edfbd5537538"/>
    <xsd:import namespace="63d3e47b-2399-4fc0-9a1c-aecde999a58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cafcd5-2d5c-4706-8e79-edfbd55375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d3e47b-2399-4fc0-9a1c-aecde999a58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80625-EE6D-4761-BC55-505501D0A4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7AD0C2-916A-4DC1-9867-1A8D4BB19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cafcd5-2d5c-4706-8e79-edfbd5537538"/>
    <ds:schemaRef ds:uri="63d3e47b-2399-4fc0-9a1c-aecde999a5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9A9368-593D-4633-AE94-CEA06B7041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2985</TotalTime>
  <Pages>12</Pages>
  <Words>6513</Words>
  <Characters>34588</Characters>
  <Application>Microsoft Office Word</Application>
  <DocSecurity>0</DocSecurity>
  <Lines>549</Lines>
  <Paragraphs>194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40907</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11</cp:revision>
  <cp:lastPrinted>2014-07-05T10:25:00Z</cp:lastPrinted>
  <dcterms:created xsi:type="dcterms:W3CDTF">2019-09-07T21:31:00Z</dcterms:created>
  <dcterms:modified xsi:type="dcterms:W3CDTF">2019-10-06T15:04:00Z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0x010100DDE45BC5D601C149B59F064B2C7AA838</vt:lpwstr>
  </property>
</Properties>
</file>